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2D1A1" w14:textId="77777777" w:rsidR="005D6B28" w:rsidRDefault="005D6B28">
      <w:pPr>
        <w:pStyle w:val="TitleCover"/>
        <w:rPr>
          <w:sz w:val="52"/>
          <w:szCs w:val="52"/>
        </w:rPr>
      </w:pPr>
    </w:p>
    <w:p w14:paraId="47F0D425" w14:textId="77777777" w:rsidR="00B95BE2" w:rsidRPr="005D6B28" w:rsidRDefault="006400D1">
      <w:pPr>
        <w:pStyle w:val="TitleCover"/>
        <w:rPr>
          <w:b/>
          <w:sz w:val="52"/>
          <w:szCs w:val="52"/>
        </w:rPr>
      </w:pPr>
      <w:r w:rsidRPr="005D6B28">
        <w:rPr>
          <w:b/>
          <w:sz w:val="52"/>
          <w:szCs w:val="52"/>
        </w:rPr>
        <w:t xml:space="preserve">REMINC/CONTI </w:t>
      </w:r>
      <w:r w:rsidRPr="005D6B28">
        <w:rPr>
          <w:b/>
          <w:sz w:val="52"/>
          <w:szCs w:val="52"/>
        </w:rPr>
        <w:br/>
      </w:r>
      <w:r w:rsidR="000A3A62">
        <w:rPr>
          <w:b/>
          <w:sz w:val="52"/>
          <w:szCs w:val="52"/>
        </w:rPr>
        <w:t>POWERLOK</w:t>
      </w:r>
      <w:r w:rsidR="000A3A62" w:rsidRPr="004B1BF6">
        <w:rPr>
          <w:b/>
          <w:sz w:val="52"/>
          <w:szCs w:val="52"/>
          <w:vertAlign w:val="superscript"/>
        </w:rPr>
        <w:t>®</w:t>
      </w:r>
      <w:r w:rsidR="004B1BF6">
        <w:rPr>
          <w:b/>
          <w:sz w:val="52"/>
          <w:szCs w:val="52"/>
        </w:rPr>
        <w:t xml:space="preserve"> iI</w:t>
      </w:r>
      <w:r w:rsidR="004B1BF6" w:rsidRPr="004B1BF6">
        <w:rPr>
          <w:b/>
          <w:sz w:val="52"/>
          <w:szCs w:val="52"/>
          <w:vertAlign w:val="superscript"/>
        </w:rPr>
        <w:t>™</w:t>
      </w:r>
      <w:r w:rsidR="004B1BF6">
        <w:rPr>
          <w:b/>
          <w:sz w:val="52"/>
          <w:szCs w:val="52"/>
        </w:rPr>
        <w:t xml:space="preserve"> </w:t>
      </w:r>
      <w:r w:rsidR="000A3A62">
        <w:rPr>
          <w:b/>
          <w:sz w:val="52"/>
          <w:szCs w:val="52"/>
        </w:rPr>
        <w:t>Fasteners</w:t>
      </w:r>
    </w:p>
    <w:p w14:paraId="7D07744B" w14:textId="77777777" w:rsidR="00B95BE2" w:rsidRPr="006400D1" w:rsidRDefault="006400D1">
      <w:pPr>
        <w:pStyle w:val="SubtitleCover"/>
        <w:rPr>
          <w:sz w:val="52"/>
          <w:szCs w:val="52"/>
        </w:rPr>
      </w:pPr>
      <w:r w:rsidRPr="005D6B28">
        <w:rPr>
          <w:b/>
          <w:sz w:val="52"/>
          <w:szCs w:val="52"/>
        </w:rPr>
        <w:t>END-USER SPECIFICATIONS</w:t>
      </w:r>
      <w:r w:rsidR="00B95BE2" w:rsidRPr="006400D1">
        <w:rPr>
          <w:sz w:val="52"/>
          <w:szCs w:val="52"/>
        </w:rPr>
        <w:br/>
      </w:r>
    </w:p>
    <w:p w14:paraId="22054DD2" w14:textId="77777777" w:rsidR="00B95BE2" w:rsidRDefault="00B95BE2">
      <w:pPr>
        <w:pStyle w:val="BodyText"/>
        <w:spacing w:after="0" w:line="440" w:lineRule="atLeast"/>
        <w:jc w:val="center"/>
        <w:rPr>
          <w:spacing w:val="30"/>
          <w:sz w:val="44"/>
        </w:rPr>
        <w:sectPr w:rsidR="00B95BE2" w:rsidSect="005A7A92">
          <w:headerReference w:type="default" r:id="rId7"/>
          <w:footerReference w:type="even" r:id="rId8"/>
          <w:footerReference w:type="default" r:id="rId9"/>
          <w:headerReference w:type="first" r:id="rId10"/>
          <w:footerReference w:type="first" r:id="rId11"/>
          <w:pgSz w:w="12240" w:h="15840" w:code="1"/>
          <w:pgMar w:top="1080" w:right="1080" w:bottom="1080" w:left="1440" w:header="720" w:footer="720" w:gutter="0"/>
          <w:pgNumType w:start="1"/>
          <w:cols w:space="720"/>
          <w:titlePg/>
        </w:sectPr>
      </w:pPr>
    </w:p>
    <w:p w14:paraId="40872C68" w14:textId="508D3880" w:rsidR="004B1BF6" w:rsidRDefault="004B1BF6" w:rsidP="006400D1">
      <w:pPr>
        <w:jc w:val="center"/>
        <w:rPr>
          <w:caps/>
        </w:rPr>
      </w:pPr>
    </w:p>
    <w:p w14:paraId="1CBF77B0" w14:textId="77777777" w:rsidR="004B1BF6" w:rsidRPr="004B1BF6" w:rsidRDefault="004B1BF6" w:rsidP="004B1BF6"/>
    <w:p w14:paraId="785F4F9C" w14:textId="77777777" w:rsidR="004B1BF6" w:rsidRPr="004B1BF6" w:rsidRDefault="004B1BF6" w:rsidP="004B1BF6"/>
    <w:p w14:paraId="7B7E081B" w14:textId="77777777" w:rsidR="004B1BF6" w:rsidRPr="004B1BF6" w:rsidRDefault="004B1BF6" w:rsidP="004B1BF6"/>
    <w:p w14:paraId="2D09FE81" w14:textId="77777777" w:rsidR="004B1BF6" w:rsidRPr="004B1BF6" w:rsidRDefault="004B1BF6" w:rsidP="004B1BF6"/>
    <w:p w14:paraId="737556BA" w14:textId="77777777" w:rsidR="004B1BF6" w:rsidRPr="004B1BF6" w:rsidRDefault="004B1BF6" w:rsidP="004B1BF6"/>
    <w:p w14:paraId="778D22CA" w14:textId="77777777" w:rsidR="004B1BF6" w:rsidRPr="004B1BF6" w:rsidRDefault="004B1BF6" w:rsidP="004B1BF6"/>
    <w:p w14:paraId="7C7C9E15" w14:textId="77777777" w:rsidR="004B1BF6" w:rsidRPr="004B1BF6" w:rsidRDefault="004B1BF6" w:rsidP="004B1BF6"/>
    <w:p w14:paraId="53C991D3" w14:textId="77777777" w:rsidR="004B1BF6" w:rsidRPr="004B1BF6" w:rsidRDefault="004B1BF6" w:rsidP="004B1BF6"/>
    <w:p w14:paraId="76EC31C7" w14:textId="77777777" w:rsidR="004B1BF6" w:rsidRPr="004B1BF6" w:rsidRDefault="004B1BF6" w:rsidP="004B1BF6"/>
    <w:p w14:paraId="5E3E8F3C" w14:textId="77777777" w:rsidR="004B1BF6" w:rsidRPr="004B1BF6" w:rsidRDefault="004B1BF6" w:rsidP="004B1BF6"/>
    <w:p w14:paraId="2109D906" w14:textId="77777777" w:rsidR="004B1BF6" w:rsidRPr="004B1BF6" w:rsidRDefault="004B1BF6" w:rsidP="004B1BF6"/>
    <w:p w14:paraId="11D7880F" w14:textId="77777777" w:rsidR="004B1BF6" w:rsidRPr="004B1BF6" w:rsidRDefault="004B1BF6" w:rsidP="004B1BF6"/>
    <w:p w14:paraId="148B68DD" w14:textId="77777777" w:rsidR="004B1BF6" w:rsidRDefault="004B1BF6" w:rsidP="006400D1">
      <w:pPr>
        <w:jc w:val="center"/>
        <w:rPr>
          <w:caps/>
        </w:rPr>
      </w:pPr>
    </w:p>
    <w:p w14:paraId="4342AFB7" w14:textId="77777777" w:rsidR="004B1BF6" w:rsidRPr="004B1BF6" w:rsidRDefault="004B1BF6" w:rsidP="004B1BF6"/>
    <w:p w14:paraId="705BD99E" w14:textId="77777777" w:rsidR="004B1BF6" w:rsidRPr="004B1BF6" w:rsidRDefault="004B1BF6" w:rsidP="004B1BF6"/>
    <w:p w14:paraId="0EB86FF2" w14:textId="77777777" w:rsidR="004B1BF6" w:rsidRPr="004B1BF6" w:rsidRDefault="004B1BF6" w:rsidP="004B1BF6"/>
    <w:p w14:paraId="54AB5FF8" w14:textId="77777777" w:rsidR="004B1BF6" w:rsidRPr="004B1BF6" w:rsidRDefault="004B1BF6" w:rsidP="004B1BF6"/>
    <w:p w14:paraId="4D8D8AC1" w14:textId="77777777" w:rsidR="004B1BF6" w:rsidRPr="004B1BF6" w:rsidRDefault="004B1BF6" w:rsidP="004B1BF6"/>
    <w:p w14:paraId="4A10E9E6" w14:textId="77777777" w:rsidR="004B1BF6" w:rsidRDefault="004B1BF6" w:rsidP="006400D1">
      <w:pPr>
        <w:jc w:val="center"/>
        <w:rPr>
          <w:caps/>
        </w:rPr>
      </w:pPr>
    </w:p>
    <w:p w14:paraId="05EA09F4" w14:textId="77777777" w:rsidR="004B1BF6" w:rsidRDefault="004B1BF6" w:rsidP="004B1BF6">
      <w:pPr>
        <w:rPr>
          <w:caps/>
        </w:rPr>
      </w:pPr>
    </w:p>
    <w:p w14:paraId="694D7074" w14:textId="6D6CFB74" w:rsidR="006400D1" w:rsidRPr="006400D1" w:rsidRDefault="006400D1" w:rsidP="006400D1">
      <w:pPr>
        <w:jc w:val="center"/>
        <w:rPr>
          <w:sz w:val="40"/>
          <w:szCs w:val="40"/>
        </w:rPr>
      </w:pPr>
      <w:r w:rsidRPr="006400D1">
        <w:rPr>
          <w:sz w:val="40"/>
          <w:szCs w:val="40"/>
        </w:rPr>
        <w:lastRenderedPageBreak/>
        <w:t xml:space="preserve">REMINC/CONTI </w:t>
      </w:r>
    </w:p>
    <w:p w14:paraId="5ADFFDD0" w14:textId="77777777" w:rsidR="00B95BE2" w:rsidRPr="006400D1" w:rsidRDefault="000A3A62" w:rsidP="006400D1">
      <w:pPr>
        <w:jc w:val="center"/>
        <w:rPr>
          <w:sz w:val="40"/>
          <w:szCs w:val="40"/>
        </w:rPr>
      </w:pPr>
      <w:r>
        <w:rPr>
          <w:sz w:val="40"/>
          <w:szCs w:val="40"/>
        </w:rPr>
        <w:t>POWERLOK</w:t>
      </w:r>
      <w:r w:rsidRPr="004B1BF6">
        <w:rPr>
          <w:sz w:val="40"/>
          <w:szCs w:val="40"/>
          <w:vertAlign w:val="superscript"/>
        </w:rPr>
        <w:t>®</w:t>
      </w:r>
      <w:r w:rsidR="004B1BF6">
        <w:rPr>
          <w:sz w:val="40"/>
          <w:szCs w:val="40"/>
        </w:rPr>
        <w:t xml:space="preserve"> II</w:t>
      </w:r>
      <w:r w:rsidR="004B1BF6" w:rsidRPr="004B1BF6">
        <w:rPr>
          <w:sz w:val="40"/>
          <w:szCs w:val="40"/>
          <w:vertAlign w:val="superscript"/>
        </w:rPr>
        <w:t>™</w:t>
      </w:r>
      <w:r>
        <w:rPr>
          <w:sz w:val="40"/>
          <w:szCs w:val="40"/>
        </w:rPr>
        <w:t xml:space="preserve"> FASTENERS</w:t>
      </w:r>
    </w:p>
    <w:p w14:paraId="5E18EF13" w14:textId="77777777" w:rsidR="00B95BE2" w:rsidRPr="000E15B4" w:rsidRDefault="006400D1">
      <w:pPr>
        <w:pStyle w:val="Subtitle"/>
        <w:rPr>
          <w:sz w:val="24"/>
          <w:szCs w:val="24"/>
        </w:rPr>
      </w:pPr>
      <w:r w:rsidRPr="000E15B4">
        <w:rPr>
          <w:sz w:val="24"/>
          <w:szCs w:val="24"/>
        </w:rPr>
        <w:t>end-user specifications</w:t>
      </w:r>
    </w:p>
    <w:p w14:paraId="7D9895EC" w14:textId="77777777" w:rsidR="00B95BE2" w:rsidRPr="000E15B4" w:rsidRDefault="006400D1" w:rsidP="00405CBB">
      <w:pPr>
        <w:pStyle w:val="Heading1"/>
        <w:numPr>
          <w:ilvl w:val="0"/>
          <w:numId w:val="0"/>
        </w:numPr>
        <w:rPr>
          <w:sz w:val="24"/>
          <w:szCs w:val="24"/>
        </w:rPr>
      </w:pPr>
      <w:r w:rsidRPr="000E15B4">
        <w:rPr>
          <w:sz w:val="24"/>
          <w:szCs w:val="24"/>
        </w:rPr>
        <w:t>introduction</w:t>
      </w:r>
    </w:p>
    <w:p w14:paraId="61BC7FC2" w14:textId="77777777" w:rsidR="006400D1" w:rsidRPr="00405CBB" w:rsidRDefault="006400D1" w:rsidP="006400D1">
      <w:pPr>
        <w:jc w:val="both"/>
        <w:rPr>
          <w:szCs w:val="22"/>
        </w:rPr>
      </w:pPr>
      <w:r w:rsidRPr="00405CBB">
        <w:rPr>
          <w:szCs w:val="22"/>
        </w:rPr>
        <w:t>This document provide</w:t>
      </w:r>
      <w:r w:rsidR="00F70432">
        <w:rPr>
          <w:szCs w:val="22"/>
        </w:rPr>
        <w:t>s</w:t>
      </w:r>
      <w:r w:rsidRPr="00405CBB">
        <w:rPr>
          <w:szCs w:val="22"/>
        </w:rPr>
        <w:t xml:space="preserve"> end-users of </w:t>
      </w:r>
      <w:bookmarkStart w:id="0" w:name="_Hlk8285742"/>
      <w:r w:rsidR="000A3A62">
        <w:rPr>
          <w:szCs w:val="22"/>
        </w:rPr>
        <w:t>POWERLOK®</w:t>
      </w:r>
      <w:r w:rsidR="004B1BF6">
        <w:rPr>
          <w:szCs w:val="22"/>
        </w:rPr>
        <w:t xml:space="preserve"> II™</w:t>
      </w:r>
      <w:r w:rsidR="000A3A62">
        <w:rPr>
          <w:szCs w:val="22"/>
        </w:rPr>
        <w:t xml:space="preserve"> </w:t>
      </w:r>
      <w:bookmarkEnd w:id="0"/>
      <w:r w:rsidR="000A3A62">
        <w:rPr>
          <w:szCs w:val="22"/>
        </w:rPr>
        <w:t>fasteners</w:t>
      </w:r>
      <w:r w:rsidRPr="00405CBB">
        <w:rPr>
          <w:szCs w:val="22"/>
        </w:rPr>
        <w:t xml:space="preserve"> dimensional and material information to be used as a uniform standard for </w:t>
      </w:r>
      <w:r w:rsidR="004B1BF6">
        <w:rPr>
          <w:szCs w:val="22"/>
        </w:rPr>
        <w:t>POWERLOK® II™ f</w:t>
      </w:r>
      <w:r w:rsidR="000A3A62">
        <w:rPr>
          <w:szCs w:val="22"/>
        </w:rPr>
        <w:t>asteners</w:t>
      </w:r>
      <w:r w:rsidRPr="00405CBB">
        <w:rPr>
          <w:szCs w:val="22"/>
        </w:rPr>
        <w:t xml:space="preserve">.  End-users may use this copyrighted material to create their own in-house </w:t>
      </w:r>
      <w:r w:rsidR="004B1BF6">
        <w:rPr>
          <w:szCs w:val="22"/>
        </w:rPr>
        <w:t xml:space="preserve">POWERLOK® II™ </w:t>
      </w:r>
      <w:r w:rsidR="000A3A62">
        <w:rPr>
          <w:szCs w:val="22"/>
        </w:rPr>
        <w:t xml:space="preserve">fastener </w:t>
      </w:r>
      <w:r w:rsidR="00F70432">
        <w:rPr>
          <w:szCs w:val="22"/>
        </w:rPr>
        <w:t>standards</w:t>
      </w:r>
      <w:r w:rsidRPr="00405CBB">
        <w:rPr>
          <w:szCs w:val="22"/>
        </w:rPr>
        <w:t xml:space="preserve">.  This information is intended for use only with </w:t>
      </w:r>
      <w:r w:rsidR="000A3A62">
        <w:rPr>
          <w:szCs w:val="22"/>
        </w:rPr>
        <w:t xml:space="preserve">genuine </w:t>
      </w:r>
      <w:r w:rsidR="004B1BF6">
        <w:rPr>
          <w:szCs w:val="22"/>
        </w:rPr>
        <w:t xml:space="preserve">POWERLOK® II™ </w:t>
      </w:r>
      <w:r w:rsidRPr="00405CBB">
        <w:rPr>
          <w:szCs w:val="22"/>
        </w:rPr>
        <w:t>products and prior notification to and permission from REMINC/CONTI is required before incorporating this copyrighted material into any company documents.</w:t>
      </w:r>
    </w:p>
    <w:p w14:paraId="177E2D97" w14:textId="77777777" w:rsidR="000E15B4" w:rsidRDefault="000E15B4" w:rsidP="006400D1">
      <w:pPr>
        <w:jc w:val="both"/>
      </w:pPr>
    </w:p>
    <w:p w14:paraId="5EA7B3D9" w14:textId="77777777" w:rsidR="00B95BE2" w:rsidRPr="000E15B4" w:rsidRDefault="000E15B4" w:rsidP="00405CBB">
      <w:pPr>
        <w:pStyle w:val="Heading1"/>
        <w:numPr>
          <w:ilvl w:val="0"/>
          <w:numId w:val="0"/>
        </w:numPr>
        <w:rPr>
          <w:sz w:val="24"/>
          <w:szCs w:val="24"/>
        </w:rPr>
      </w:pPr>
      <w:r w:rsidRPr="000E15B4">
        <w:rPr>
          <w:sz w:val="24"/>
          <w:szCs w:val="24"/>
        </w:rPr>
        <w:t>scope</w:t>
      </w:r>
    </w:p>
    <w:p w14:paraId="62AB7C4C" w14:textId="77777777" w:rsidR="000A3A62" w:rsidRDefault="000A3A62" w:rsidP="00C00B96">
      <w:pPr>
        <w:pStyle w:val="List2"/>
        <w:numPr>
          <w:ilvl w:val="0"/>
          <w:numId w:val="2"/>
        </w:numPr>
      </w:pPr>
      <w:bookmarkStart w:id="1" w:name="_Hlk8285815"/>
      <w:r>
        <w:t>POWERLOK®</w:t>
      </w:r>
      <w:r w:rsidR="004B1BF6">
        <w:t xml:space="preserve"> II™</w:t>
      </w:r>
      <w:bookmarkEnd w:id="1"/>
      <w:r>
        <w:t xml:space="preserve"> Fasteners </w:t>
      </w:r>
      <w:r w:rsidR="000E15B4" w:rsidRPr="000E15B4">
        <w:t xml:space="preserve">screws are </w:t>
      </w:r>
      <w:r>
        <w:t xml:space="preserve">prevailing torque fasteners that provide resistance to loosening from vibrational forces, thermal cycling or other alternating loads in threaded </w:t>
      </w:r>
      <w:r w:rsidR="000E15B4" w:rsidRPr="000E15B4">
        <w:t>nut members</w:t>
      </w:r>
      <w:r>
        <w:t xml:space="preserve"> or nuts</w:t>
      </w:r>
      <w:r w:rsidR="00C00B96">
        <w:t xml:space="preserve">.  </w:t>
      </w:r>
      <w:r w:rsidR="004B1BF6">
        <w:t>POWERLOK® II™</w:t>
      </w:r>
      <w:r w:rsidR="00C00B96">
        <w:t xml:space="preserve"> fasteners o</w:t>
      </w:r>
      <w:r>
        <w:t xml:space="preserve">ften </w:t>
      </w:r>
      <w:r w:rsidR="000E15B4" w:rsidRPr="000E15B4">
        <w:t>eliminat</w:t>
      </w:r>
      <w:r w:rsidR="00C00B96">
        <w:t xml:space="preserve">e </w:t>
      </w:r>
      <w:r w:rsidR="000E15B4" w:rsidRPr="000E15B4">
        <w:t xml:space="preserve">the need for </w:t>
      </w:r>
      <w:r>
        <w:t>lock washers, adhesives or patches, l</w:t>
      </w:r>
      <w:r w:rsidR="000E15B4" w:rsidRPr="000E15B4">
        <w:t>owering the</w:t>
      </w:r>
      <w:r w:rsidR="00C00B96">
        <w:br/>
      </w:r>
      <w:r w:rsidR="000E15B4" w:rsidRPr="000E15B4">
        <w:t xml:space="preserve">in-place cost of assembly.  </w:t>
      </w:r>
    </w:p>
    <w:p w14:paraId="67CC6219" w14:textId="3F2189F4" w:rsidR="000A3A62" w:rsidRDefault="004B1BF6" w:rsidP="000E15B4">
      <w:pPr>
        <w:pStyle w:val="List2"/>
        <w:numPr>
          <w:ilvl w:val="0"/>
          <w:numId w:val="2"/>
        </w:numPr>
      </w:pPr>
      <w:r>
        <w:t>POWERLOK® II™</w:t>
      </w:r>
      <w:r w:rsidR="000A3A62">
        <w:t xml:space="preserve"> Fasteners </w:t>
      </w:r>
      <w:r w:rsidR="000E15B4" w:rsidRPr="000E15B4">
        <w:t>have</w:t>
      </w:r>
      <w:r w:rsidR="000A3A62">
        <w:t xml:space="preserve"> a special dual-angle thread form to provide interference in standard 6</w:t>
      </w:r>
      <w:r w:rsidR="0098373E">
        <w:t>H</w:t>
      </w:r>
      <w:r w:rsidR="000A3A62">
        <w:t xml:space="preserve"> (metric) or 2B (inch) internal threads.  </w:t>
      </w:r>
      <w:r>
        <w:t>POWERLOK® II™</w:t>
      </w:r>
      <w:r w:rsidR="000A3A62">
        <w:t xml:space="preserve"> Fasteners are available in </w:t>
      </w:r>
      <w:r w:rsidR="000E15B4" w:rsidRPr="000E15B4">
        <w:t>two general configurations</w:t>
      </w:r>
      <w:r w:rsidR="000A3A62">
        <w:t xml:space="preserve">; The tapered lead threads may be sharp or underfilled crests to provide ease of hand starting into a nut member. The prevailing torque performance of the </w:t>
      </w:r>
      <w:r w:rsidR="000A3A62" w:rsidRPr="004A07CE">
        <w:t>fastener i</w:t>
      </w:r>
      <w:r w:rsidR="004A07CE" w:rsidRPr="004A07CE">
        <w:t>s</w:t>
      </w:r>
      <w:r w:rsidR="000A3A62" w:rsidRPr="004A07CE">
        <w:t xml:space="preserve"> unaffected</w:t>
      </w:r>
      <w:r w:rsidR="000A3A62">
        <w:t xml:space="preserve"> and the choice for sharp or underfilled threads should be left to the fastener manufacturer, as the part configuration will determine the manufacturing sequence and point configuration.   </w:t>
      </w:r>
    </w:p>
    <w:p w14:paraId="26DC47E7" w14:textId="77777777" w:rsidR="000E15B4" w:rsidRPr="000E15B4" w:rsidRDefault="000A3A62" w:rsidP="000E15B4">
      <w:pPr>
        <w:pStyle w:val="List2"/>
        <w:numPr>
          <w:ilvl w:val="0"/>
          <w:numId w:val="2"/>
        </w:numPr>
      </w:pPr>
      <w:r>
        <w:t>The</w:t>
      </w:r>
      <w:r w:rsidR="00C00B96">
        <w:t xml:space="preserve"> </w:t>
      </w:r>
      <w:r>
        <w:t xml:space="preserve">heat treatment for </w:t>
      </w:r>
      <w:r w:rsidR="004B1BF6">
        <w:t>POWERLOK® II™</w:t>
      </w:r>
      <w:r>
        <w:t xml:space="preserve"> fasteners</w:t>
      </w:r>
      <w:r w:rsidR="00C00B96">
        <w:t xml:space="preserve">, </w:t>
      </w:r>
      <w:r w:rsidR="00F45CD5">
        <w:t xml:space="preserve">referred to as </w:t>
      </w:r>
      <w:r w:rsidR="00F45CD5" w:rsidRPr="006C6EE0">
        <w:t>CORFLEX</w:t>
      </w:r>
      <w:r w:rsidR="00F45CD5" w:rsidRPr="006C6EE0">
        <w:rPr>
          <w:vertAlign w:val="superscript"/>
        </w:rPr>
        <w:t>®</w:t>
      </w:r>
      <w:proofErr w:type="gramStart"/>
      <w:r w:rsidR="00F45CD5" w:rsidRPr="006C6EE0">
        <w:t>-‘</w:t>
      </w:r>
      <w:proofErr w:type="gramEnd"/>
      <w:r w:rsidR="00F45CD5" w:rsidRPr="006C6EE0">
        <w:t>N’</w:t>
      </w:r>
      <w:r w:rsidR="00F45CD5">
        <w:t xml:space="preserve">, </w:t>
      </w:r>
      <w:r w:rsidR="00C00B96">
        <w:t xml:space="preserve">is </w:t>
      </w:r>
      <w:r>
        <w:t xml:space="preserve">a </w:t>
      </w:r>
      <w:r w:rsidR="00C00B96">
        <w:t xml:space="preserve">slightly </w:t>
      </w:r>
      <w:r>
        <w:t xml:space="preserve">modified neutral hardened heat treatment. </w:t>
      </w:r>
      <w:r w:rsidR="000E15B4" w:rsidRPr="000E15B4">
        <w:t xml:space="preserve">  </w:t>
      </w:r>
    </w:p>
    <w:p w14:paraId="6BBF3531" w14:textId="77777777" w:rsidR="000E15B4" w:rsidRDefault="004B1BF6" w:rsidP="000E15B4">
      <w:pPr>
        <w:pStyle w:val="List2"/>
        <w:numPr>
          <w:ilvl w:val="0"/>
          <w:numId w:val="2"/>
        </w:numPr>
      </w:pPr>
      <w:r>
        <w:t>POWERLOK® II™</w:t>
      </w:r>
      <w:r w:rsidR="00F45CD5">
        <w:t xml:space="preserve"> fasteners </w:t>
      </w:r>
      <w:r w:rsidR="000E15B4" w:rsidRPr="000E15B4">
        <w:t>can be supplied with standard coatings and lubricants.</w:t>
      </w:r>
    </w:p>
    <w:p w14:paraId="2168958F" w14:textId="77777777" w:rsidR="005710FD" w:rsidRDefault="005710FD" w:rsidP="005710FD">
      <w:pPr>
        <w:pStyle w:val="List2"/>
      </w:pPr>
    </w:p>
    <w:p w14:paraId="443E530F" w14:textId="77777777" w:rsidR="005710FD" w:rsidRDefault="005710FD" w:rsidP="005710FD">
      <w:pPr>
        <w:pStyle w:val="List2"/>
      </w:pPr>
    </w:p>
    <w:p w14:paraId="26054490" w14:textId="77777777" w:rsidR="005710FD" w:rsidRDefault="005710FD" w:rsidP="005710FD">
      <w:pPr>
        <w:pStyle w:val="List2"/>
      </w:pPr>
    </w:p>
    <w:p w14:paraId="3324012F" w14:textId="77777777" w:rsidR="005710FD" w:rsidRDefault="005710FD" w:rsidP="005710FD">
      <w:pPr>
        <w:pStyle w:val="List2"/>
      </w:pPr>
    </w:p>
    <w:p w14:paraId="074E3CBF" w14:textId="77777777" w:rsidR="005710FD" w:rsidRDefault="005710FD" w:rsidP="005710FD">
      <w:pPr>
        <w:pStyle w:val="List2"/>
      </w:pPr>
    </w:p>
    <w:p w14:paraId="5F7D289A" w14:textId="77777777" w:rsidR="005710FD" w:rsidRDefault="005710FD" w:rsidP="005710FD">
      <w:pPr>
        <w:pStyle w:val="List2"/>
      </w:pPr>
    </w:p>
    <w:p w14:paraId="5F8B8525" w14:textId="77777777" w:rsidR="005710FD" w:rsidRDefault="005710FD" w:rsidP="005710FD">
      <w:pPr>
        <w:pStyle w:val="List2"/>
      </w:pPr>
    </w:p>
    <w:p w14:paraId="067FB72F" w14:textId="77777777" w:rsidR="005710FD" w:rsidRDefault="005710FD" w:rsidP="005710FD">
      <w:pPr>
        <w:pStyle w:val="List2"/>
      </w:pPr>
    </w:p>
    <w:p w14:paraId="6CA33846" w14:textId="77777777" w:rsidR="005710FD" w:rsidRDefault="005710FD" w:rsidP="005710FD">
      <w:pPr>
        <w:pStyle w:val="List2"/>
      </w:pPr>
    </w:p>
    <w:p w14:paraId="4CB2CA18" w14:textId="77777777" w:rsidR="005710FD" w:rsidRPr="000E15B4" w:rsidRDefault="005710FD" w:rsidP="005710FD">
      <w:pPr>
        <w:pStyle w:val="List2"/>
      </w:pPr>
    </w:p>
    <w:p w14:paraId="01FFCD85" w14:textId="77777777" w:rsidR="00405CBB" w:rsidRDefault="00F45CD5" w:rsidP="00405CBB">
      <w:pPr>
        <w:pStyle w:val="Heading1"/>
        <w:numPr>
          <w:ilvl w:val="0"/>
          <w:numId w:val="0"/>
        </w:numPr>
        <w:tabs>
          <w:tab w:val="center" w:pos="5040"/>
          <w:tab w:val="right" w:pos="9360"/>
        </w:tabs>
        <w:jc w:val="left"/>
        <w:rPr>
          <w:rStyle w:val="Emphasis"/>
        </w:rPr>
      </w:pPr>
      <w:r>
        <w:rPr>
          <w:rStyle w:val="Emphasis"/>
        </w:rPr>
        <w:lastRenderedPageBreak/>
        <w:t>POWERLOK</w:t>
      </w:r>
      <w:r w:rsidR="00405CBB" w:rsidRPr="00405CBB">
        <w:rPr>
          <w:rStyle w:val="Emphasis"/>
          <w:vertAlign w:val="superscript"/>
        </w:rPr>
        <w:t>®</w:t>
      </w:r>
      <w:r w:rsidR="004B1BF6">
        <w:rPr>
          <w:rStyle w:val="Emphasis"/>
          <w:vertAlign w:val="superscript"/>
        </w:rPr>
        <w:t xml:space="preserve"> </w:t>
      </w:r>
      <w:r w:rsidR="004B1BF6">
        <w:rPr>
          <w:rStyle w:val="Emphasis"/>
        </w:rPr>
        <w:t>II™</w:t>
      </w:r>
      <w:r w:rsidR="00405CBB">
        <w:rPr>
          <w:rStyle w:val="Emphasis"/>
        </w:rPr>
        <w:t xml:space="preserve"> </w:t>
      </w:r>
      <w:r>
        <w:rPr>
          <w:rStyle w:val="Emphasis"/>
        </w:rPr>
        <w:t>FASTENERS</w:t>
      </w:r>
      <w:r w:rsidR="00405CBB">
        <w:rPr>
          <w:rStyle w:val="Emphasis"/>
        </w:rPr>
        <w:tab/>
        <w:t>Metric Standards</w:t>
      </w:r>
      <w:r w:rsidR="00405CBB">
        <w:rPr>
          <w:rStyle w:val="Emphasis"/>
        </w:rPr>
        <w:tab/>
        <w:t>Sizes M</w:t>
      </w:r>
      <w:r w:rsidR="009A68D8">
        <w:rPr>
          <w:rStyle w:val="Emphasis"/>
        </w:rPr>
        <w:t>2-M12</w:t>
      </w:r>
    </w:p>
    <w:p w14:paraId="7F1B587B" w14:textId="4CC27EA1" w:rsidR="00EB6FD7" w:rsidRPr="009A68D8" w:rsidRDefault="00EB6FD7" w:rsidP="00660BE9">
      <w:pPr>
        <w:rPr>
          <w:i/>
        </w:rPr>
      </w:pPr>
    </w:p>
    <w:p w14:paraId="4D7C0FC7" w14:textId="0CAFE1AB" w:rsidR="00660BE9" w:rsidRDefault="004A07CE" w:rsidP="00761BE4">
      <w:pPr>
        <w:ind w:left="360"/>
      </w:pPr>
      <w:r>
        <w:rPr>
          <w:noProof/>
        </w:rPr>
        <w:pict w14:anchorId="7E2A8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54pt;mso-position-horizontal-relative:char;mso-position-vertical-relative:line">
            <v:imagedata r:id="rId12" o:title=""/>
          </v:shape>
        </w:pict>
      </w:r>
    </w:p>
    <w:p w14:paraId="458F5DC9" w14:textId="03D63842" w:rsidR="00867184" w:rsidRDefault="00867184" w:rsidP="00761BE4">
      <w:pPr>
        <w:ind w:left="360"/>
      </w:pPr>
    </w:p>
    <w:p w14:paraId="4C38FD04" w14:textId="77777777" w:rsidR="00867184" w:rsidRDefault="00867184" w:rsidP="00761BE4">
      <w:pPr>
        <w:ind w:left="360"/>
      </w:pPr>
    </w:p>
    <w:p w14:paraId="2C1E45EE" w14:textId="5B2C1FAC" w:rsidR="00867184" w:rsidRDefault="004A07CE" w:rsidP="00761BE4">
      <w:pPr>
        <w:ind w:left="360"/>
      </w:pPr>
      <w:r>
        <w:rPr>
          <w:noProof/>
        </w:rPr>
        <w:pict w14:anchorId="0F9490F1">
          <v:shape id="_x0000_i1026" type="#_x0000_t75" style="width:183pt;height:405pt;mso-position-horizontal-relative:char;mso-position-vertical-relative:line">
            <v:imagedata r:id="rId13" o:title=""/>
          </v:shape>
        </w:pict>
      </w:r>
      <w:r w:rsidR="00867184">
        <w:t xml:space="preserve">                          </w:t>
      </w:r>
      <w:r>
        <w:rPr>
          <w:noProof/>
        </w:rPr>
        <w:pict w14:anchorId="3A535D0D">
          <v:shape id="_x0000_i1027" type="#_x0000_t75" style="width:198pt;height:400.5pt;mso-position-horizontal-relative:char;mso-position-vertical-relative:line">
            <v:imagedata r:id="rId14" o:title=""/>
          </v:shape>
        </w:pict>
      </w:r>
    </w:p>
    <w:p w14:paraId="22A9CDF6" w14:textId="3D16FDFD" w:rsidR="00867184" w:rsidRPr="00C00B96" w:rsidRDefault="00867184" w:rsidP="00867184">
      <w:pPr>
        <w:ind w:left="360"/>
        <w:jc w:val="right"/>
      </w:pPr>
    </w:p>
    <w:p w14:paraId="305DBBFA" w14:textId="77777777" w:rsidR="00867184" w:rsidRDefault="00867184" w:rsidP="00660BE9"/>
    <w:p w14:paraId="08632CA0" w14:textId="5639CC73" w:rsidR="00744C28" w:rsidRPr="00C737A3" w:rsidRDefault="006A5650" w:rsidP="00867184">
      <w:pPr>
        <w:jc w:val="center"/>
        <w:rPr>
          <w:sz w:val="16"/>
          <w:szCs w:val="16"/>
        </w:rPr>
      </w:pPr>
      <w:r>
        <w:rPr>
          <w:noProof/>
        </w:rPr>
        <w:pict w14:anchorId="22F562CD">
          <v:rect id="Control 4" o:spid="_x0000_s1026" style="position:absolute;left:0;text-align:left;margin-left:201.7pt;margin-top:297pt;width:187pt;height:299.55pt;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" filled="f" stroked="f" strokeweight="2pt">
            <v:shadow color="black"/>
            <o:lock v:ext="edit" shapetype="t"/>
            <v:textbox inset="0,0,0,0"/>
          </v:rect>
        </w:pict>
      </w:r>
      <w:r w:rsidR="000370ED">
        <w:t>Note: Dimensions for smaller, larger or fine thread pitches available from REMINC/CONTI</w:t>
      </w:r>
      <w:r w:rsidR="00660BE9">
        <w:br w:type="page"/>
      </w:r>
    </w:p>
    <w:p w14:paraId="5FB399F0" w14:textId="77777777" w:rsidR="005E13EE" w:rsidRDefault="00F45CD5" w:rsidP="005E13EE">
      <w:pPr>
        <w:pStyle w:val="Heading1"/>
        <w:numPr>
          <w:ilvl w:val="0"/>
          <w:numId w:val="0"/>
        </w:numPr>
        <w:tabs>
          <w:tab w:val="right" w:pos="9720"/>
        </w:tabs>
        <w:spacing w:after="0" w:line="240" w:lineRule="auto"/>
        <w:jc w:val="left"/>
        <w:rPr>
          <w:rStyle w:val="Emphasis"/>
        </w:rPr>
      </w:pPr>
      <w:r>
        <w:t>POWERLOK®</w:t>
      </w:r>
      <w:r w:rsidR="004B1BF6">
        <w:t xml:space="preserve"> II™</w:t>
      </w:r>
      <w:r>
        <w:t xml:space="preserve"> FASTENERS</w:t>
      </w:r>
      <w:r w:rsidR="005E13EE" w:rsidRPr="005E13EE">
        <w:t xml:space="preserve"> </w:t>
      </w:r>
      <w:r w:rsidR="005E13EE">
        <w:tab/>
      </w:r>
      <w:r w:rsidR="000370ED" w:rsidRPr="000370ED">
        <w:rPr>
          <w:rStyle w:val="Emphasis"/>
        </w:rPr>
        <w:t>CORFLEX</w:t>
      </w:r>
      <w:r w:rsidR="000370ED" w:rsidRPr="000370ED">
        <w:rPr>
          <w:rStyle w:val="Emphasis"/>
          <w:vertAlign w:val="superscript"/>
        </w:rPr>
        <w:t>®</w:t>
      </w:r>
      <w:proofErr w:type="gramStart"/>
      <w:r w:rsidR="000370ED" w:rsidRPr="000370ED">
        <w:rPr>
          <w:rStyle w:val="Emphasis"/>
        </w:rPr>
        <w:t>-‘</w:t>
      </w:r>
      <w:proofErr w:type="gramEnd"/>
      <w:r w:rsidR="000370ED" w:rsidRPr="000370ED">
        <w:rPr>
          <w:rStyle w:val="Emphasis"/>
        </w:rPr>
        <w:t>N’</w:t>
      </w:r>
      <w:r w:rsidR="000370ED">
        <w:rPr>
          <w:rStyle w:val="Emphasis"/>
        </w:rPr>
        <w:t xml:space="preserve"> Neutral Hardened</w:t>
      </w:r>
    </w:p>
    <w:p w14:paraId="082585A6" w14:textId="77777777" w:rsidR="00FB6276" w:rsidRDefault="005E13EE" w:rsidP="005E13EE">
      <w:pPr>
        <w:pStyle w:val="Heading1"/>
        <w:numPr>
          <w:ilvl w:val="0"/>
          <w:numId w:val="0"/>
        </w:numPr>
        <w:tabs>
          <w:tab w:val="right" w:pos="9720"/>
        </w:tabs>
        <w:spacing w:after="0" w:line="240" w:lineRule="auto"/>
        <w:rPr>
          <w:rStyle w:val="Emphasis"/>
        </w:rPr>
      </w:pPr>
      <w:r>
        <w:rPr>
          <w:rStyle w:val="Emphasis"/>
        </w:rPr>
        <w:t>Material, Mechanical &amp; Performance Requirements</w:t>
      </w:r>
    </w:p>
    <w:p w14:paraId="2284F5A4" w14:textId="77777777" w:rsidR="004629EF" w:rsidRPr="003C462D" w:rsidRDefault="004629EF" w:rsidP="004629EF">
      <w:pPr>
        <w:rPr>
          <w:sz w:val="16"/>
          <w:szCs w:val="16"/>
        </w:rPr>
      </w:pPr>
    </w:p>
    <w:p w14:paraId="61D0613A" w14:textId="77777777" w:rsidR="004629EF" w:rsidRDefault="00FB6276" w:rsidP="00477BE4">
      <w:pPr>
        <w:numPr>
          <w:ilvl w:val="0"/>
          <w:numId w:val="8"/>
        </w:numPr>
        <w:jc w:val="both"/>
        <w:rPr>
          <w:b/>
          <w:i/>
        </w:rPr>
      </w:pPr>
      <w:r w:rsidRPr="004629EF">
        <w:rPr>
          <w:b/>
          <w:i/>
        </w:rPr>
        <w:t>SCOPE</w:t>
      </w:r>
    </w:p>
    <w:p w14:paraId="122EE74F" w14:textId="77777777" w:rsidR="006D60DA" w:rsidRPr="003C462D" w:rsidRDefault="006D60DA" w:rsidP="00477BE4">
      <w:pPr>
        <w:jc w:val="both"/>
        <w:rPr>
          <w:b/>
          <w:i/>
          <w:sz w:val="16"/>
          <w:szCs w:val="16"/>
        </w:rPr>
      </w:pPr>
    </w:p>
    <w:p w14:paraId="2C6C7121" w14:textId="57F2FCC2" w:rsidR="00FB6276" w:rsidRPr="004629EF" w:rsidRDefault="00FB6276" w:rsidP="00477BE4">
      <w:pPr>
        <w:numPr>
          <w:ilvl w:val="1"/>
          <w:numId w:val="8"/>
        </w:numPr>
        <w:jc w:val="both"/>
        <w:rPr>
          <w:b/>
          <w:i/>
        </w:rPr>
      </w:pPr>
      <w:r>
        <w:t>This section specifies the requirement</w:t>
      </w:r>
      <w:r w:rsidR="005E13EE">
        <w:t>s</w:t>
      </w:r>
      <w:r>
        <w:t xml:space="preserve"> for </w:t>
      </w:r>
      <w:r w:rsidR="00F45CD5" w:rsidRPr="006C6EE0">
        <w:t>CORFLEX</w:t>
      </w:r>
      <w:r w:rsidR="00F45CD5" w:rsidRPr="006C6EE0">
        <w:rPr>
          <w:vertAlign w:val="superscript"/>
        </w:rPr>
        <w:t>®</w:t>
      </w:r>
      <w:proofErr w:type="gramStart"/>
      <w:r w:rsidR="00F45CD5" w:rsidRPr="006C6EE0">
        <w:t>-‘</w:t>
      </w:r>
      <w:proofErr w:type="gramEnd"/>
      <w:r w:rsidR="00F45CD5" w:rsidRPr="006C6EE0">
        <w:t>N’</w:t>
      </w:r>
      <w:r w:rsidR="00F45CD5">
        <w:t xml:space="preserve"> neutral hardened </w:t>
      </w:r>
      <w:bookmarkStart w:id="2" w:name="_Hlk8285959"/>
      <w:r w:rsidR="004B1BF6">
        <w:t>POWERLOK® II™</w:t>
      </w:r>
      <w:r w:rsidR="00F45CD5">
        <w:t xml:space="preserve"> </w:t>
      </w:r>
      <w:r w:rsidR="004B1BF6">
        <w:t>fasteners</w:t>
      </w:r>
      <w:bookmarkEnd w:id="2"/>
      <w:r w:rsidR="00F45CD5">
        <w:t xml:space="preserve"> </w:t>
      </w:r>
      <w:r>
        <w:t xml:space="preserve">intended </w:t>
      </w:r>
      <w:r w:rsidR="00F45CD5">
        <w:t>for u</w:t>
      </w:r>
      <w:r>
        <w:t>se in steel</w:t>
      </w:r>
      <w:r w:rsidR="00B439AE">
        <w:t xml:space="preserve">.  </w:t>
      </w:r>
      <w:r>
        <w:t xml:space="preserve">The requirements stated are intended to qualify </w:t>
      </w:r>
      <w:r w:rsidR="004B1BF6">
        <w:t>POWERLOK® II™ fasteners</w:t>
      </w:r>
      <w:r>
        <w:t xml:space="preserve"> as meeting their intended requirements and are not associated with specific applications.</w:t>
      </w:r>
    </w:p>
    <w:p w14:paraId="573CD801" w14:textId="77777777" w:rsidR="00FB6276" w:rsidRPr="00C737A3" w:rsidRDefault="00FB6276" w:rsidP="00477BE4">
      <w:pPr>
        <w:jc w:val="both"/>
        <w:rPr>
          <w:sz w:val="16"/>
          <w:szCs w:val="16"/>
        </w:rPr>
      </w:pPr>
    </w:p>
    <w:p w14:paraId="5437701C" w14:textId="77777777" w:rsidR="006D60DA" w:rsidRPr="006D60DA" w:rsidRDefault="00FB6276" w:rsidP="00477BE4">
      <w:pPr>
        <w:numPr>
          <w:ilvl w:val="1"/>
          <w:numId w:val="8"/>
        </w:numPr>
        <w:jc w:val="both"/>
        <w:rPr>
          <w:u w:val="single"/>
        </w:rPr>
      </w:pPr>
      <w:r w:rsidRPr="006D60DA">
        <w:rPr>
          <w:u w:val="single"/>
        </w:rPr>
        <w:t>REFERENCES:</w:t>
      </w:r>
    </w:p>
    <w:p w14:paraId="6DD4C287" w14:textId="77777777" w:rsidR="006D60DA" w:rsidRDefault="00FB6276" w:rsidP="00477BE4">
      <w:pPr>
        <w:ind w:left="1440"/>
        <w:jc w:val="both"/>
      </w:pPr>
      <w:r>
        <w:t>ISO-898/1</w:t>
      </w:r>
      <w:r>
        <w:tab/>
        <w:t>Mechanical Properties</w:t>
      </w:r>
    </w:p>
    <w:p w14:paraId="1637A583" w14:textId="77777777" w:rsidR="00FB6276" w:rsidRDefault="00FB6276" w:rsidP="00477BE4">
      <w:pPr>
        <w:ind w:left="1440"/>
        <w:jc w:val="both"/>
      </w:pPr>
      <w:r>
        <w:t>ISO-6507</w:t>
      </w:r>
      <w:r>
        <w:tab/>
        <w:t>Hardness Test – Vickers Test</w:t>
      </w:r>
    </w:p>
    <w:p w14:paraId="6FD55ECA" w14:textId="77777777" w:rsidR="00FB6276" w:rsidRPr="003C462D" w:rsidRDefault="00FB6276" w:rsidP="00477BE4">
      <w:pPr>
        <w:jc w:val="both"/>
        <w:rPr>
          <w:sz w:val="18"/>
          <w:szCs w:val="18"/>
        </w:rPr>
      </w:pPr>
    </w:p>
    <w:p w14:paraId="67A2612B" w14:textId="77777777" w:rsidR="006D60DA" w:rsidRPr="003C462D" w:rsidRDefault="006D60DA" w:rsidP="00477BE4">
      <w:pPr>
        <w:jc w:val="both"/>
        <w:rPr>
          <w:sz w:val="18"/>
          <w:szCs w:val="18"/>
        </w:rPr>
      </w:pPr>
    </w:p>
    <w:p w14:paraId="5B769D24" w14:textId="77777777" w:rsidR="006D60DA" w:rsidRDefault="006D60DA" w:rsidP="00477BE4">
      <w:pPr>
        <w:numPr>
          <w:ilvl w:val="0"/>
          <w:numId w:val="8"/>
        </w:numPr>
        <w:jc w:val="both"/>
        <w:rPr>
          <w:b/>
          <w:i/>
        </w:rPr>
      </w:pPr>
      <w:r>
        <w:rPr>
          <w:b/>
          <w:i/>
        </w:rPr>
        <w:t>MATERIALS</w:t>
      </w:r>
    </w:p>
    <w:p w14:paraId="707744D8" w14:textId="77777777" w:rsidR="006D60DA" w:rsidRPr="006D60DA" w:rsidRDefault="006D60DA" w:rsidP="00477BE4">
      <w:pPr>
        <w:jc w:val="both"/>
        <w:rPr>
          <w:b/>
          <w:i/>
        </w:rPr>
      </w:pPr>
    </w:p>
    <w:p w14:paraId="2A98F959" w14:textId="77777777" w:rsidR="00FB6276" w:rsidRDefault="00FB6276" w:rsidP="00477BE4">
      <w:pPr>
        <w:numPr>
          <w:ilvl w:val="1"/>
          <w:numId w:val="8"/>
        </w:numPr>
        <w:jc w:val="both"/>
      </w:pPr>
      <w:r>
        <w:t xml:space="preserve">Cold heading quality fully </w:t>
      </w:r>
      <w:r w:rsidR="00F70432">
        <w:t>k</w:t>
      </w:r>
      <w:r>
        <w:t>illed steel wire.  Material shall conform to the following check analysis chemical composition limits.</w:t>
      </w:r>
    </w:p>
    <w:p w14:paraId="49A28DF1" w14:textId="77777777" w:rsidR="006D60DA" w:rsidRPr="00C737A3" w:rsidRDefault="006D60DA" w:rsidP="006D60DA">
      <w:pPr>
        <w:rPr>
          <w:sz w:val="16"/>
          <w:szCs w:val="16"/>
        </w:rPr>
      </w:pPr>
    </w:p>
    <w:tbl>
      <w:tblPr>
        <w:tblW w:w="0" w:type="auto"/>
        <w:jc w:val="center"/>
        <w:tblLook w:val="01E0" w:firstRow="1" w:lastRow="1" w:firstColumn="1" w:lastColumn="1" w:noHBand="0" w:noVBand="0"/>
      </w:tblPr>
      <w:tblGrid>
        <w:gridCol w:w="1355"/>
        <w:gridCol w:w="2407"/>
      </w:tblGrid>
      <w:tr w:rsidR="006D60DA" w14:paraId="0C3FB6AE" w14:textId="77777777" w:rsidTr="009D1B4B">
        <w:trPr>
          <w:jc w:val="center"/>
        </w:trPr>
        <w:tc>
          <w:tcPr>
            <w:tcW w:w="0" w:type="auto"/>
          </w:tcPr>
          <w:p w14:paraId="7C2C42BE" w14:textId="77777777" w:rsidR="006D60DA" w:rsidRDefault="006D60DA" w:rsidP="00B84FFA">
            <w:r>
              <w:t>Carbon</w:t>
            </w:r>
          </w:p>
        </w:tc>
        <w:tc>
          <w:tcPr>
            <w:tcW w:w="0" w:type="auto"/>
          </w:tcPr>
          <w:p w14:paraId="49097E51" w14:textId="77777777" w:rsidR="006D60DA" w:rsidRDefault="006D60DA" w:rsidP="00B84FFA">
            <w:r>
              <w:t>0.13 – 0.30</w:t>
            </w:r>
          </w:p>
        </w:tc>
      </w:tr>
      <w:tr w:rsidR="006D60DA" w14:paraId="5AF089DD" w14:textId="77777777" w:rsidTr="009D1B4B">
        <w:trPr>
          <w:jc w:val="center"/>
        </w:trPr>
        <w:tc>
          <w:tcPr>
            <w:tcW w:w="0" w:type="auto"/>
          </w:tcPr>
          <w:p w14:paraId="034FEF1B" w14:textId="77777777" w:rsidR="006D60DA" w:rsidRDefault="006D60DA" w:rsidP="00B84FFA">
            <w:r>
              <w:t>Manganese</w:t>
            </w:r>
          </w:p>
        </w:tc>
        <w:tc>
          <w:tcPr>
            <w:tcW w:w="0" w:type="auto"/>
          </w:tcPr>
          <w:p w14:paraId="2C9493A2" w14:textId="77777777" w:rsidR="006D60DA" w:rsidRDefault="006D60DA" w:rsidP="00B84FFA">
            <w:r>
              <w:t>0.54 – 1.81</w:t>
            </w:r>
          </w:p>
        </w:tc>
      </w:tr>
      <w:tr w:rsidR="006D60DA" w14:paraId="47DB3C5F" w14:textId="77777777" w:rsidTr="009D1B4B">
        <w:trPr>
          <w:jc w:val="center"/>
        </w:trPr>
        <w:tc>
          <w:tcPr>
            <w:tcW w:w="0" w:type="auto"/>
          </w:tcPr>
          <w:p w14:paraId="58E5D639" w14:textId="77777777" w:rsidR="006D60DA" w:rsidRDefault="006D60DA" w:rsidP="00B84FFA">
            <w:r>
              <w:t>Sulfur</w:t>
            </w:r>
          </w:p>
        </w:tc>
        <w:tc>
          <w:tcPr>
            <w:tcW w:w="0" w:type="auto"/>
          </w:tcPr>
          <w:p w14:paraId="04583AFA" w14:textId="77777777" w:rsidR="006D60DA" w:rsidRDefault="006D60DA" w:rsidP="00B84FFA">
            <w:r>
              <w:t>0.045 Maximum</w:t>
            </w:r>
          </w:p>
        </w:tc>
      </w:tr>
      <w:tr w:rsidR="006D60DA" w14:paraId="4A811949" w14:textId="77777777" w:rsidTr="009D1B4B">
        <w:trPr>
          <w:jc w:val="center"/>
        </w:trPr>
        <w:tc>
          <w:tcPr>
            <w:tcW w:w="0" w:type="auto"/>
          </w:tcPr>
          <w:p w14:paraId="40A7E127" w14:textId="77777777" w:rsidR="006D60DA" w:rsidRDefault="006D60DA" w:rsidP="00B84FFA">
            <w:r>
              <w:t>Phosphorous</w:t>
            </w:r>
          </w:p>
        </w:tc>
        <w:tc>
          <w:tcPr>
            <w:tcW w:w="0" w:type="auto"/>
          </w:tcPr>
          <w:p w14:paraId="03756A71" w14:textId="77777777" w:rsidR="006D60DA" w:rsidRDefault="006D60DA" w:rsidP="00B84FFA">
            <w:r>
              <w:t>0.035 Maximum</w:t>
            </w:r>
          </w:p>
        </w:tc>
      </w:tr>
      <w:tr w:rsidR="006D60DA" w14:paraId="2FCA6BD3" w14:textId="77777777" w:rsidTr="009D1B4B">
        <w:trPr>
          <w:jc w:val="center"/>
        </w:trPr>
        <w:tc>
          <w:tcPr>
            <w:tcW w:w="0" w:type="auto"/>
          </w:tcPr>
          <w:p w14:paraId="55B3F41D" w14:textId="77777777" w:rsidR="006D60DA" w:rsidRDefault="006D60DA" w:rsidP="00B84FFA">
            <w:r>
              <w:t>Silicon</w:t>
            </w:r>
          </w:p>
        </w:tc>
        <w:tc>
          <w:tcPr>
            <w:tcW w:w="0" w:type="auto"/>
          </w:tcPr>
          <w:p w14:paraId="73A8DA45" w14:textId="77777777" w:rsidR="006D60DA" w:rsidRDefault="006D60DA" w:rsidP="00B84FFA">
            <w:r>
              <w:t>0.10 Maximum</w:t>
            </w:r>
          </w:p>
        </w:tc>
      </w:tr>
      <w:tr w:rsidR="006D60DA" w14:paraId="2CA4860B" w14:textId="77777777" w:rsidTr="009D1B4B">
        <w:trPr>
          <w:jc w:val="center"/>
        </w:trPr>
        <w:tc>
          <w:tcPr>
            <w:tcW w:w="0" w:type="auto"/>
          </w:tcPr>
          <w:p w14:paraId="039740B8" w14:textId="77777777" w:rsidR="006D60DA" w:rsidRDefault="006D60DA" w:rsidP="00B84FFA">
            <w:r>
              <w:t>Boron</w:t>
            </w:r>
          </w:p>
        </w:tc>
        <w:tc>
          <w:tcPr>
            <w:tcW w:w="0" w:type="auto"/>
          </w:tcPr>
          <w:p w14:paraId="5C9A75C2" w14:textId="77777777" w:rsidR="006D60DA" w:rsidRDefault="006D60DA" w:rsidP="00B84FFA">
            <w:r>
              <w:t>0.0005 – 0.002 (Optional)</w:t>
            </w:r>
          </w:p>
        </w:tc>
      </w:tr>
    </w:tbl>
    <w:p w14:paraId="3EB7236C" w14:textId="77777777" w:rsidR="006D60DA" w:rsidRDefault="006D60DA" w:rsidP="006D60DA"/>
    <w:p w14:paraId="12D6AE65" w14:textId="77777777" w:rsidR="006D60DA" w:rsidRDefault="006D60DA" w:rsidP="006D60DA"/>
    <w:p w14:paraId="50ED0918" w14:textId="77777777" w:rsidR="006D60DA" w:rsidRDefault="006D60DA" w:rsidP="00B84FFA">
      <w:pPr>
        <w:numPr>
          <w:ilvl w:val="0"/>
          <w:numId w:val="8"/>
        </w:numPr>
        <w:rPr>
          <w:b/>
          <w:i/>
        </w:rPr>
      </w:pPr>
      <w:r>
        <w:rPr>
          <w:b/>
          <w:i/>
        </w:rPr>
        <w:t>MECHANICAL PROPERTIES</w:t>
      </w:r>
    </w:p>
    <w:p w14:paraId="3082C499" w14:textId="77777777" w:rsidR="006D60DA" w:rsidRDefault="006D60DA" w:rsidP="006D60DA">
      <w:pPr>
        <w:rPr>
          <w:b/>
          <w:i/>
        </w:rPr>
      </w:pPr>
    </w:p>
    <w:p w14:paraId="1720C017" w14:textId="77777777" w:rsidR="00D2299C" w:rsidRPr="006D60DA" w:rsidRDefault="00D2299C" w:rsidP="00D2299C">
      <w:pPr>
        <w:numPr>
          <w:ilvl w:val="1"/>
          <w:numId w:val="12"/>
        </w:numPr>
        <w:jc w:val="both"/>
        <w:rPr>
          <w:u w:val="single"/>
        </w:rPr>
      </w:pPr>
      <w:r w:rsidRPr="006D60DA">
        <w:rPr>
          <w:u w:val="single"/>
        </w:rPr>
        <w:t>REFERENCES:</w:t>
      </w:r>
    </w:p>
    <w:p w14:paraId="5E75E5C1" w14:textId="77777777" w:rsidR="00D2299C" w:rsidRDefault="00D2299C" w:rsidP="00D2299C">
      <w:pPr>
        <w:ind w:left="1440"/>
        <w:jc w:val="both"/>
      </w:pPr>
      <w:r>
        <w:t>ISO-898/1</w:t>
      </w:r>
      <w:r>
        <w:tab/>
        <w:t>Mechanical Properties with the following exceptions</w:t>
      </w:r>
    </w:p>
    <w:p w14:paraId="6BFC0E2D" w14:textId="77777777" w:rsidR="00D2299C" w:rsidRPr="00941497" w:rsidRDefault="00D2299C" w:rsidP="008B602E">
      <w:pPr>
        <w:numPr>
          <w:ilvl w:val="3"/>
          <w:numId w:val="13"/>
        </w:numPr>
        <w:tabs>
          <w:tab w:val="clear" w:pos="1800"/>
          <w:tab w:val="num" w:pos="2160"/>
        </w:tabs>
        <w:ind w:left="2160" w:hanging="450"/>
        <w:jc w:val="both"/>
        <w:rPr>
          <w:i/>
        </w:rPr>
      </w:pPr>
      <w:r>
        <w:t>Screws produced to this standard possess mechanical properties in line with ISO 898/1 property classes 8.8, 9.8 and 10.9.</w:t>
      </w:r>
    </w:p>
    <w:p w14:paraId="3FB8D839" w14:textId="77777777" w:rsidR="00D2299C" w:rsidRPr="00941497" w:rsidRDefault="000370ED" w:rsidP="008B602E">
      <w:pPr>
        <w:numPr>
          <w:ilvl w:val="3"/>
          <w:numId w:val="13"/>
        </w:numPr>
        <w:tabs>
          <w:tab w:val="clear" w:pos="1800"/>
          <w:tab w:val="num" w:pos="2160"/>
        </w:tabs>
        <w:ind w:left="2160" w:hanging="450"/>
        <w:jc w:val="both"/>
        <w:rPr>
          <w:i/>
        </w:rPr>
      </w:pPr>
      <w:r>
        <w:t>Since d</w:t>
      </w:r>
      <w:r w:rsidR="00D2299C">
        <w:t xml:space="preserve">ecarburization on </w:t>
      </w:r>
      <w:r w:rsidR="00D2299C" w:rsidRPr="009368DF">
        <w:t>CORFLEX</w:t>
      </w:r>
      <w:r w:rsidR="00D2299C" w:rsidRPr="009368DF">
        <w:rPr>
          <w:vertAlign w:val="superscript"/>
        </w:rPr>
        <w:t>®</w:t>
      </w:r>
      <w:proofErr w:type="gramStart"/>
      <w:r w:rsidR="00D2299C" w:rsidRPr="009368DF">
        <w:t>-‘</w:t>
      </w:r>
      <w:proofErr w:type="gramEnd"/>
      <w:r w:rsidR="00E0092A">
        <w:t>N</w:t>
      </w:r>
      <w:r w:rsidR="00D2299C" w:rsidRPr="009368DF">
        <w:t>’</w:t>
      </w:r>
      <w:r w:rsidR="00D2299C">
        <w:t xml:space="preserve"> </w:t>
      </w:r>
      <w:r w:rsidR="00E0092A">
        <w:t xml:space="preserve">heat treated </w:t>
      </w:r>
      <w:r w:rsidR="00033040">
        <w:t xml:space="preserve">POWERLOK® II™ fasteners </w:t>
      </w:r>
      <w:r>
        <w:t>could result in thread breakdown, depending on nut hardness, decarb</w:t>
      </w:r>
      <w:r w:rsidR="00D2299C">
        <w:t>urization as permitted by ISO 898/1 is replaced in this standard by a requirement for carbon restoration.</w:t>
      </w:r>
    </w:p>
    <w:p w14:paraId="314BD08F" w14:textId="77777777" w:rsidR="00D2299C" w:rsidRDefault="00D2299C" w:rsidP="00D2299C"/>
    <w:p w14:paraId="448CCD39" w14:textId="77777777" w:rsidR="00D2299C" w:rsidRDefault="00D2299C" w:rsidP="00D2299C">
      <w:pPr>
        <w:rPr>
          <w:i/>
        </w:rPr>
      </w:pPr>
    </w:p>
    <w:p w14:paraId="68A9E44A" w14:textId="77777777" w:rsidR="00C42C6E" w:rsidRDefault="00C42C6E" w:rsidP="00D2299C">
      <w:pPr>
        <w:rPr>
          <w:i/>
        </w:rPr>
      </w:pPr>
    </w:p>
    <w:p w14:paraId="58A7C9E4" w14:textId="77777777" w:rsidR="00C42C6E" w:rsidRDefault="00C42C6E" w:rsidP="00D2299C">
      <w:pPr>
        <w:rPr>
          <w:i/>
        </w:rPr>
      </w:pPr>
    </w:p>
    <w:p w14:paraId="37F915F5" w14:textId="77777777" w:rsidR="00C42C6E" w:rsidRDefault="00C42C6E" w:rsidP="00D2299C">
      <w:pPr>
        <w:rPr>
          <w:i/>
        </w:rPr>
      </w:pPr>
    </w:p>
    <w:p w14:paraId="69CC2195" w14:textId="77777777" w:rsidR="00C42C6E" w:rsidRDefault="00C42C6E" w:rsidP="00D2299C">
      <w:pPr>
        <w:rPr>
          <w:i/>
        </w:rPr>
      </w:pPr>
    </w:p>
    <w:p w14:paraId="57313934" w14:textId="77777777" w:rsidR="00C42C6E" w:rsidRDefault="00C42C6E" w:rsidP="00D2299C">
      <w:pPr>
        <w:rPr>
          <w:i/>
        </w:rPr>
      </w:pPr>
    </w:p>
    <w:p w14:paraId="166C6532" w14:textId="77777777" w:rsidR="00C42C6E" w:rsidRDefault="00C42C6E" w:rsidP="00D2299C">
      <w:pPr>
        <w:rPr>
          <w:i/>
        </w:rPr>
      </w:pPr>
    </w:p>
    <w:p w14:paraId="5772F8D1" w14:textId="207FBDE9" w:rsidR="00C42C6E" w:rsidRDefault="00C42C6E" w:rsidP="00D2299C">
      <w:pPr>
        <w:rPr>
          <w:i/>
        </w:rPr>
      </w:pPr>
    </w:p>
    <w:p w14:paraId="5FA55D5F" w14:textId="65FBFB86" w:rsidR="000A555C" w:rsidRDefault="000A555C" w:rsidP="00D2299C">
      <w:pPr>
        <w:rPr>
          <w:i/>
        </w:rPr>
      </w:pPr>
    </w:p>
    <w:p w14:paraId="0EED20BE" w14:textId="77777777" w:rsidR="000A555C" w:rsidRDefault="000A555C" w:rsidP="00D2299C">
      <w:pPr>
        <w:rPr>
          <w:i/>
        </w:rPr>
      </w:pPr>
    </w:p>
    <w:p w14:paraId="70C058F8" w14:textId="77777777" w:rsidR="00C42C6E" w:rsidRDefault="00C42C6E" w:rsidP="00D2299C">
      <w:pPr>
        <w:rPr>
          <w:i/>
        </w:rPr>
      </w:pPr>
    </w:p>
    <w:p w14:paraId="1E220347" w14:textId="77777777" w:rsidR="00C42C6E" w:rsidRDefault="00C42C6E" w:rsidP="00C42C6E">
      <w:pPr>
        <w:pStyle w:val="Heading1"/>
        <w:numPr>
          <w:ilvl w:val="0"/>
          <w:numId w:val="0"/>
        </w:numPr>
        <w:tabs>
          <w:tab w:val="right" w:pos="9720"/>
        </w:tabs>
        <w:spacing w:after="0" w:line="240" w:lineRule="auto"/>
        <w:jc w:val="left"/>
        <w:rPr>
          <w:rStyle w:val="Emphasis"/>
        </w:rPr>
      </w:pPr>
      <w:r w:rsidRPr="00405CBB">
        <w:rPr>
          <w:rStyle w:val="Emphasis"/>
        </w:rPr>
        <w:t>TAPTITE 2000</w:t>
      </w:r>
      <w:r w:rsidRPr="00405CBB">
        <w:rPr>
          <w:rStyle w:val="Emphasis"/>
          <w:vertAlign w:val="superscript"/>
        </w:rPr>
        <w:t>®</w:t>
      </w:r>
      <w:r>
        <w:rPr>
          <w:rStyle w:val="Emphasis"/>
        </w:rPr>
        <w:t xml:space="preserve"> SCREWS</w:t>
      </w:r>
      <w:r w:rsidRPr="005E13EE">
        <w:t xml:space="preserve"> </w:t>
      </w:r>
      <w:r>
        <w:tab/>
      </w:r>
      <w:r w:rsidRPr="005E13EE">
        <w:rPr>
          <w:rStyle w:val="Emphasis"/>
        </w:rPr>
        <w:t>CORFLEX</w:t>
      </w:r>
      <w:r w:rsidRPr="005E13EE">
        <w:rPr>
          <w:rStyle w:val="Emphasis"/>
          <w:vertAlign w:val="superscript"/>
        </w:rPr>
        <w:t>®</w:t>
      </w:r>
      <w:proofErr w:type="gramStart"/>
      <w:r w:rsidRPr="005E13EE">
        <w:rPr>
          <w:rStyle w:val="Emphasis"/>
        </w:rPr>
        <w:t>-‘</w:t>
      </w:r>
      <w:proofErr w:type="gramEnd"/>
      <w:r>
        <w:rPr>
          <w:rStyle w:val="Emphasis"/>
        </w:rPr>
        <w:t>N</w:t>
      </w:r>
      <w:r w:rsidRPr="005E13EE">
        <w:rPr>
          <w:rStyle w:val="Emphasis"/>
        </w:rPr>
        <w:t>’</w:t>
      </w:r>
      <w:r>
        <w:rPr>
          <w:rStyle w:val="Emphasis"/>
        </w:rPr>
        <w:t xml:space="preserve"> Neutral (Through) Hardened</w:t>
      </w:r>
    </w:p>
    <w:p w14:paraId="19E484E6" w14:textId="77777777" w:rsidR="00C42C6E" w:rsidRDefault="00C42C6E" w:rsidP="00C42C6E">
      <w:pPr>
        <w:pStyle w:val="Heading1"/>
        <w:numPr>
          <w:ilvl w:val="0"/>
          <w:numId w:val="0"/>
        </w:numPr>
        <w:tabs>
          <w:tab w:val="right" w:pos="9720"/>
        </w:tabs>
        <w:spacing w:after="0" w:line="240" w:lineRule="auto"/>
        <w:rPr>
          <w:rStyle w:val="Emphasis"/>
        </w:rPr>
      </w:pPr>
      <w:r>
        <w:rPr>
          <w:rStyle w:val="Emphasis"/>
        </w:rPr>
        <w:t>Material, Mechanical &amp; Performance Requirements</w:t>
      </w:r>
    </w:p>
    <w:p w14:paraId="6ECB37AE" w14:textId="1FD79012" w:rsidR="00C42C6E" w:rsidRDefault="00C42C6E" w:rsidP="00D2299C">
      <w:pPr>
        <w:rPr>
          <w:i/>
        </w:rPr>
      </w:pPr>
    </w:p>
    <w:p w14:paraId="2BBEC41A" w14:textId="77777777" w:rsidR="00B439AE" w:rsidRPr="00941497" w:rsidRDefault="00B439AE" w:rsidP="00D2299C">
      <w:pPr>
        <w:rPr>
          <w:i/>
        </w:rPr>
      </w:pPr>
    </w:p>
    <w:p w14:paraId="0523FD09" w14:textId="77777777" w:rsidR="00D2299C" w:rsidRDefault="00D2299C" w:rsidP="00D2299C">
      <w:pPr>
        <w:numPr>
          <w:ilvl w:val="0"/>
          <w:numId w:val="12"/>
        </w:numPr>
        <w:rPr>
          <w:b/>
          <w:i/>
        </w:rPr>
      </w:pPr>
      <w:r>
        <w:rPr>
          <w:b/>
          <w:i/>
        </w:rPr>
        <w:lastRenderedPageBreak/>
        <w:t>MATERIAL</w:t>
      </w:r>
    </w:p>
    <w:p w14:paraId="50AEE842" w14:textId="77777777" w:rsidR="00D2299C" w:rsidRPr="00941497" w:rsidRDefault="00D2299C" w:rsidP="00D2299C">
      <w:pPr>
        <w:rPr>
          <w:b/>
          <w:i/>
        </w:rPr>
      </w:pPr>
    </w:p>
    <w:p w14:paraId="61110956" w14:textId="77777777" w:rsidR="00D2299C" w:rsidRPr="00941497" w:rsidRDefault="00D2299C" w:rsidP="00D2299C">
      <w:pPr>
        <w:ind w:left="1080"/>
        <w:jc w:val="both"/>
        <w:rPr>
          <w:b/>
          <w:i/>
        </w:rPr>
      </w:pPr>
      <w:r>
        <w:t xml:space="preserve">Cold heading quality fully killed </w:t>
      </w:r>
      <w:r w:rsidR="00E0092A">
        <w:t>carbon</w:t>
      </w:r>
      <w:r>
        <w:t xml:space="preserve"> steel</w:t>
      </w:r>
      <w:r w:rsidR="00033040">
        <w:t>.</w:t>
      </w:r>
    </w:p>
    <w:p w14:paraId="65A00E84" w14:textId="77777777" w:rsidR="00D2299C" w:rsidRPr="00A74C2D" w:rsidRDefault="00D2299C" w:rsidP="00D2299C">
      <w:pPr>
        <w:ind w:left="1080"/>
        <w:jc w:val="both"/>
        <w:rPr>
          <w:b/>
          <w:i/>
          <w:sz w:val="16"/>
          <w:szCs w:val="16"/>
        </w:rPr>
      </w:pPr>
    </w:p>
    <w:p w14:paraId="4859DBD5" w14:textId="77777777" w:rsidR="000370ED" w:rsidRDefault="00E0092A" w:rsidP="00D2299C">
      <w:pPr>
        <w:ind w:left="1080"/>
        <w:jc w:val="both"/>
      </w:pPr>
      <w:r>
        <w:t>Carbon steel with additives i.e. boron, manganese or chrome</w:t>
      </w:r>
      <w:r w:rsidR="000370ED">
        <w:t>,</w:t>
      </w:r>
      <w:r>
        <w:t xml:space="preserve"> can be used</w:t>
      </w:r>
      <w:r w:rsidR="000370ED">
        <w:t>. T</w:t>
      </w:r>
      <w:r w:rsidR="00A74C2D">
        <w:t>o conform to ISO-</w:t>
      </w:r>
      <w:r w:rsidR="000370ED">
        <w:t>898</w:t>
      </w:r>
      <w:r w:rsidR="00033040">
        <w:t>/</w:t>
      </w:r>
      <w:r w:rsidR="000370ED">
        <w:t>1.</w:t>
      </w:r>
    </w:p>
    <w:p w14:paraId="3A535A36" w14:textId="77777777" w:rsidR="00C42C6E" w:rsidRDefault="00C42C6E" w:rsidP="00D2299C">
      <w:pPr>
        <w:ind w:left="1080"/>
        <w:jc w:val="both"/>
      </w:pPr>
    </w:p>
    <w:p w14:paraId="2AB8AFAC" w14:textId="77777777" w:rsidR="00C42C6E" w:rsidRDefault="00C42C6E" w:rsidP="00D2299C">
      <w:pPr>
        <w:ind w:left="1080"/>
        <w:jc w:val="both"/>
      </w:pPr>
    </w:p>
    <w:p w14:paraId="0A381C19" w14:textId="77777777" w:rsidR="00D2299C" w:rsidRPr="00A74C2D" w:rsidRDefault="00D2299C" w:rsidP="00D2299C">
      <w:pPr>
        <w:jc w:val="both"/>
        <w:rPr>
          <w:sz w:val="16"/>
          <w:szCs w:val="16"/>
        </w:rPr>
      </w:pPr>
    </w:p>
    <w:tbl>
      <w:tblPr>
        <w:tblW w:w="0" w:type="auto"/>
        <w:jc w:val="center"/>
        <w:tblLook w:val="01E0" w:firstRow="1" w:lastRow="1" w:firstColumn="1" w:lastColumn="1" w:noHBand="0" w:noVBand="0"/>
      </w:tblPr>
      <w:tblGrid>
        <w:gridCol w:w="2332"/>
        <w:gridCol w:w="2758"/>
      </w:tblGrid>
      <w:tr w:rsidR="00E0092A" w14:paraId="3A81E5F0" w14:textId="77777777" w:rsidTr="009D1B4B">
        <w:trPr>
          <w:jc w:val="center"/>
        </w:trPr>
        <w:tc>
          <w:tcPr>
            <w:tcW w:w="0" w:type="auto"/>
            <w:gridSpan w:val="2"/>
          </w:tcPr>
          <w:p w14:paraId="259AB0EB" w14:textId="77777777" w:rsidR="00E0092A" w:rsidRDefault="00E0092A" w:rsidP="009D1B4B">
            <w:pPr>
              <w:jc w:val="center"/>
            </w:pPr>
            <w:r>
              <w:t>Carbon Steel - Check analysis composition - % by weight</w:t>
            </w:r>
          </w:p>
        </w:tc>
      </w:tr>
      <w:tr w:rsidR="00D2299C" w14:paraId="62A967D9" w14:textId="77777777" w:rsidTr="009D1B4B">
        <w:trPr>
          <w:jc w:val="center"/>
        </w:trPr>
        <w:tc>
          <w:tcPr>
            <w:tcW w:w="0" w:type="auto"/>
          </w:tcPr>
          <w:p w14:paraId="245EF55E" w14:textId="77777777" w:rsidR="00D2299C" w:rsidRDefault="00E0092A" w:rsidP="009D1B4B">
            <w:pPr>
              <w:jc w:val="both"/>
            </w:pPr>
            <w:r>
              <w:t>Carbon</w:t>
            </w:r>
          </w:p>
        </w:tc>
        <w:tc>
          <w:tcPr>
            <w:tcW w:w="0" w:type="auto"/>
          </w:tcPr>
          <w:p w14:paraId="69F7CE12" w14:textId="77777777" w:rsidR="00D2299C" w:rsidRDefault="00E0092A" w:rsidP="009D1B4B">
            <w:pPr>
              <w:jc w:val="both"/>
            </w:pPr>
            <w:r>
              <w:t>0.25 – 0.55</w:t>
            </w:r>
          </w:p>
        </w:tc>
      </w:tr>
      <w:tr w:rsidR="00D2299C" w14:paraId="2B0DCE4C" w14:textId="77777777" w:rsidTr="009D1B4B">
        <w:trPr>
          <w:jc w:val="center"/>
        </w:trPr>
        <w:tc>
          <w:tcPr>
            <w:tcW w:w="0" w:type="auto"/>
          </w:tcPr>
          <w:p w14:paraId="1801CB79" w14:textId="77777777" w:rsidR="00D2299C" w:rsidRDefault="00E0092A" w:rsidP="009D1B4B">
            <w:pPr>
              <w:jc w:val="both"/>
            </w:pPr>
            <w:r>
              <w:t>Phosphorous</w:t>
            </w:r>
          </w:p>
        </w:tc>
        <w:tc>
          <w:tcPr>
            <w:tcW w:w="0" w:type="auto"/>
          </w:tcPr>
          <w:p w14:paraId="17E79A0E" w14:textId="77777777" w:rsidR="00D2299C" w:rsidRDefault="00E0092A" w:rsidP="009D1B4B">
            <w:pPr>
              <w:jc w:val="both"/>
            </w:pPr>
            <w:r>
              <w:t>0.035 Maximum</w:t>
            </w:r>
          </w:p>
        </w:tc>
      </w:tr>
      <w:tr w:rsidR="00D2299C" w14:paraId="6F9C3EFE" w14:textId="77777777" w:rsidTr="009D1B4B">
        <w:trPr>
          <w:jc w:val="center"/>
        </w:trPr>
        <w:tc>
          <w:tcPr>
            <w:tcW w:w="0" w:type="auto"/>
          </w:tcPr>
          <w:p w14:paraId="4BB010D3" w14:textId="77777777" w:rsidR="00D2299C" w:rsidRDefault="00E0092A" w:rsidP="009D1B4B">
            <w:pPr>
              <w:jc w:val="both"/>
            </w:pPr>
            <w:r>
              <w:t>Sulfur</w:t>
            </w:r>
          </w:p>
        </w:tc>
        <w:tc>
          <w:tcPr>
            <w:tcW w:w="0" w:type="auto"/>
          </w:tcPr>
          <w:p w14:paraId="3C8258FA" w14:textId="77777777" w:rsidR="00D2299C" w:rsidRDefault="00E0092A" w:rsidP="009D1B4B">
            <w:pPr>
              <w:jc w:val="both"/>
            </w:pPr>
            <w:r>
              <w:t>0.035 Maximum</w:t>
            </w:r>
          </w:p>
        </w:tc>
      </w:tr>
    </w:tbl>
    <w:p w14:paraId="58297DC0" w14:textId="77777777" w:rsidR="00D2299C" w:rsidRPr="00A74C2D" w:rsidRDefault="00D2299C" w:rsidP="00D2299C">
      <w:pPr>
        <w:jc w:val="both"/>
        <w:rPr>
          <w:sz w:val="16"/>
          <w:szCs w:val="16"/>
        </w:rPr>
      </w:pPr>
    </w:p>
    <w:tbl>
      <w:tblPr>
        <w:tblW w:w="0" w:type="auto"/>
        <w:jc w:val="center"/>
        <w:tblLook w:val="01E0" w:firstRow="1" w:lastRow="1" w:firstColumn="1" w:lastColumn="1" w:noHBand="0" w:noVBand="0"/>
      </w:tblPr>
      <w:tblGrid>
        <w:gridCol w:w="2866"/>
        <w:gridCol w:w="2242"/>
      </w:tblGrid>
      <w:tr w:rsidR="00E0092A" w14:paraId="42D8249D" w14:textId="77777777" w:rsidTr="009D1B4B">
        <w:trPr>
          <w:jc w:val="center"/>
        </w:trPr>
        <w:tc>
          <w:tcPr>
            <w:tcW w:w="5108" w:type="dxa"/>
            <w:gridSpan w:val="2"/>
          </w:tcPr>
          <w:p w14:paraId="4ACA02BF" w14:textId="77777777" w:rsidR="00E0092A" w:rsidRDefault="00E0092A" w:rsidP="009D1B4B">
            <w:pPr>
              <w:jc w:val="center"/>
            </w:pPr>
            <w:r>
              <w:t>Carbon Steel with Additives - % by weight</w:t>
            </w:r>
          </w:p>
        </w:tc>
      </w:tr>
      <w:tr w:rsidR="00E0092A" w14:paraId="7A187457" w14:textId="77777777" w:rsidTr="009D1B4B">
        <w:trPr>
          <w:jc w:val="center"/>
        </w:trPr>
        <w:tc>
          <w:tcPr>
            <w:tcW w:w="2866" w:type="dxa"/>
          </w:tcPr>
          <w:p w14:paraId="790182F5" w14:textId="77777777" w:rsidR="00E0092A" w:rsidRDefault="00E0092A" w:rsidP="009D1B4B">
            <w:pPr>
              <w:jc w:val="both"/>
            </w:pPr>
            <w:r>
              <w:t>Carbon</w:t>
            </w:r>
          </w:p>
        </w:tc>
        <w:tc>
          <w:tcPr>
            <w:tcW w:w="2242" w:type="dxa"/>
          </w:tcPr>
          <w:p w14:paraId="4A09EEBC" w14:textId="77777777" w:rsidR="00E0092A" w:rsidRDefault="00E0092A" w:rsidP="009D1B4B">
            <w:pPr>
              <w:jc w:val="both"/>
            </w:pPr>
            <w:r>
              <w:t>0.15 – 0.40</w:t>
            </w:r>
          </w:p>
        </w:tc>
      </w:tr>
      <w:tr w:rsidR="00E0092A" w14:paraId="77812AEF" w14:textId="77777777" w:rsidTr="009D1B4B">
        <w:trPr>
          <w:jc w:val="center"/>
        </w:trPr>
        <w:tc>
          <w:tcPr>
            <w:tcW w:w="2866" w:type="dxa"/>
          </w:tcPr>
          <w:p w14:paraId="173429D7" w14:textId="77777777" w:rsidR="00E0092A" w:rsidRDefault="00E0092A" w:rsidP="009D1B4B">
            <w:pPr>
              <w:jc w:val="both"/>
            </w:pPr>
            <w:r>
              <w:t>Phosphorous</w:t>
            </w:r>
          </w:p>
        </w:tc>
        <w:tc>
          <w:tcPr>
            <w:tcW w:w="2242" w:type="dxa"/>
          </w:tcPr>
          <w:p w14:paraId="4735D6E0" w14:textId="77777777" w:rsidR="00E0092A" w:rsidRDefault="00E0092A" w:rsidP="009D1B4B">
            <w:pPr>
              <w:jc w:val="both"/>
            </w:pPr>
            <w:r>
              <w:t>0.035 Maximum</w:t>
            </w:r>
          </w:p>
        </w:tc>
      </w:tr>
      <w:tr w:rsidR="00E0092A" w14:paraId="6C191635" w14:textId="77777777" w:rsidTr="009D1B4B">
        <w:trPr>
          <w:jc w:val="center"/>
        </w:trPr>
        <w:tc>
          <w:tcPr>
            <w:tcW w:w="2866" w:type="dxa"/>
          </w:tcPr>
          <w:p w14:paraId="315911AE" w14:textId="77777777" w:rsidR="00E0092A" w:rsidRDefault="00E0092A" w:rsidP="009D1B4B">
            <w:pPr>
              <w:jc w:val="both"/>
            </w:pPr>
            <w:r>
              <w:t>Sulfur</w:t>
            </w:r>
          </w:p>
        </w:tc>
        <w:tc>
          <w:tcPr>
            <w:tcW w:w="2242" w:type="dxa"/>
          </w:tcPr>
          <w:p w14:paraId="4108079E" w14:textId="77777777" w:rsidR="00E0092A" w:rsidRDefault="00E0092A" w:rsidP="009D1B4B">
            <w:pPr>
              <w:jc w:val="both"/>
            </w:pPr>
            <w:r>
              <w:t>0.035 Maximum</w:t>
            </w:r>
          </w:p>
        </w:tc>
      </w:tr>
    </w:tbl>
    <w:p w14:paraId="1975D8FB" w14:textId="77777777" w:rsidR="00E0092A" w:rsidRPr="00A74C2D" w:rsidRDefault="00E0092A" w:rsidP="00D2299C">
      <w:pPr>
        <w:jc w:val="both"/>
        <w:rPr>
          <w:sz w:val="16"/>
          <w:szCs w:val="16"/>
        </w:rPr>
      </w:pPr>
    </w:p>
    <w:p w14:paraId="5911D40C" w14:textId="77777777" w:rsidR="00E0092A" w:rsidRDefault="00E0092A" w:rsidP="00E0092A">
      <w:pPr>
        <w:ind w:left="1080"/>
        <w:jc w:val="both"/>
      </w:pPr>
      <w:r>
        <w:t>In the case of bor</w:t>
      </w:r>
      <w:r w:rsidR="00A74C2D">
        <w:t>o</w:t>
      </w:r>
      <w:r>
        <w:t>n alloyed steel with a carbon content below 0.25%, the minimum manganese content shall be 0.60%.</w:t>
      </w:r>
    </w:p>
    <w:p w14:paraId="1C00B969" w14:textId="77777777" w:rsidR="00E0092A" w:rsidRDefault="00E0092A" w:rsidP="00D2299C">
      <w:pPr>
        <w:jc w:val="both"/>
      </w:pPr>
    </w:p>
    <w:p w14:paraId="62D5BDF2" w14:textId="77777777" w:rsidR="00D2299C" w:rsidRPr="00941497" w:rsidRDefault="00D2299C" w:rsidP="00D2299C">
      <w:pPr>
        <w:numPr>
          <w:ilvl w:val="1"/>
          <w:numId w:val="12"/>
        </w:numPr>
        <w:jc w:val="both"/>
        <w:rPr>
          <w:b/>
          <w:i/>
          <w:u w:val="single"/>
        </w:rPr>
      </w:pPr>
      <w:r>
        <w:rPr>
          <w:u w:val="single"/>
        </w:rPr>
        <w:t>Heat Treatment</w:t>
      </w:r>
    </w:p>
    <w:p w14:paraId="3CE4CDB9" w14:textId="77777777" w:rsidR="00D2299C" w:rsidRPr="00524E87" w:rsidRDefault="00D2299C" w:rsidP="00D2299C">
      <w:pPr>
        <w:numPr>
          <w:ilvl w:val="2"/>
          <w:numId w:val="12"/>
        </w:numPr>
        <w:jc w:val="both"/>
        <w:rPr>
          <w:b/>
          <w:i/>
          <w:u w:val="single"/>
        </w:rPr>
      </w:pPr>
      <w:r>
        <w:t>Screws are to be neutral (through) hardened in a continuous non-carburizing furnace using fine grain practices.  Furnace atmosphere must be controlled to maintain decarburization restrictions as specified in Section 3.2 and surface hardness conditions as specified in Section 3.3.</w:t>
      </w:r>
    </w:p>
    <w:p w14:paraId="30B4FFC2" w14:textId="465B1DEE" w:rsidR="00D2299C" w:rsidRPr="00941497" w:rsidRDefault="00D2299C" w:rsidP="00D2299C">
      <w:pPr>
        <w:numPr>
          <w:ilvl w:val="2"/>
          <w:numId w:val="12"/>
        </w:numPr>
        <w:jc w:val="both"/>
        <w:rPr>
          <w:b/>
          <w:i/>
          <w:u w:val="single"/>
        </w:rPr>
      </w:pPr>
      <w:r w:rsidRPr="00A74C2D">
        <w:rPr>
          <w:b/>
          <w:i/>
          <w:sz w:val="16"/>
          <w:szCs w:val="16"/>
          <w:u w:val="single"/>
        </w:rPr>
        <w:br/>
      </w:r>
      <w:r>
        <w:t>Quenching medium to suit selected material, suitable to create a martensitic microstructure.</w:t>
      </w:r>
      <w:r>
        <w:rPr>
          <w:b/>
          <w:i/>
          <w:u w:val="single"/>
        </w:rPr>
        <w:br/>
      </w:r>
      <w:r w:rsidRPr="00A74C2D">
        <w:br/>
      </w:r>
      <w:r>
        <w:t xml:space="preserve">Minimum tempering temperatures relative to grade strength </w:t>
      </w:r>
      <w:r w:rsidR="0016463D">
        <w:t xml:space="preserve">of the </w:t>
      </w:r>
      <w:r w:rsidR="00B05DC8">
        <w:t>hardness level desired</w:t>
      </w:r>
      <w:r w:rsidR="0016463D">
        <w:t>.  The standard core hardness is in accordance with PC 10.9, (HRC 33-39 / HV 330-390</w:t>
      </w:r>
      <w:r w:rsidR="00CE0EF6">
        <w:t>) but</w:t>
      </w:r>
      <w:r w:rsidR="00B05DC8">
        <w:t xml:space="preserve"> </w:t>
      </w:r>
      <w:r>
        <w:t>8.8, 9.8</w:t>
      </w:r>
      <w:r w:rsidR="00B05DC8">
        <w:t xml:space="preserve"> or 12.9 could be used in certain applications</w:t>
      </w:r>
      <w:r w:rsidR="0016463D">
        <w:t xml:space="preserve">. </w:t>
      </w:r>
      <w:r>
        <w:t>should follow that specified in ISO 898/1.</w:t>
      </w:r>
    </w:p>
    <w:p w14:paraId="56653C12" w14:textId="77777777" w:rsidR="00CE0EF6" w:rsidRDefault="00CE0EF6" w:rsidP="00CE0EF6">
      <w:pPr>
        <w:ind w:left="1080"/>
        <w:rPr>
          <w:b/>
          <w:i/>
        </w:rPr>
      </w:pPr>
    </w:p>
    <w:p w14:paraId="1C207695" w14:textId="77777777" w:rsidR="00D2299C" w:rsidRPr="00AA6818" w:rsidRDefault="00D2299C" w:rsidP="00CE0EF6">
      <w:pPr>
        <w:numPr>
          <w:ilvl w:val="1"/>
          <w:numId w:val="15"/>
        </w:numPr>
        <w:jc w:val="both"/>
        <w:rPr>
          <w:b/>
          <w:i/>
          <w:u w:val="single"/>
        </w:rPr>
      </w:pPr>
      <w:r>
        <w:rPr>
          <w:u w:val="single"/>
        </w:rPr>
        <w:t>Wedge Tensile</w:t>
      </w:r>
    </w:p>
    <w:p w14:paraId="2471FFFB" w14:textId="77777777" w:rsidR="00D2299C" w:rsidRDefault="00D2299C" w:rsidP="00CE0EF6">
      <w:pPr>
        <w:numPr>
          <w:ilvl w:val="2"/>
          <w:numId w:val="15"/>
        </w:numPr>
        <w:jc w:val="both"/>
      </w:pPr>
      <w:r>
        <w:t>Screws shall meet wedge tensile breaking loads as specified in ISO-898/1 for the applicable equivalent property class (8.8, 9.8, 10.9).</w:t>
      </w:r>
    </w:p>
    <w:p w14:paraId="44760F75" w14:textId="1F492CEE" w:rsidR="00D2299C" w:rsidRDefault="00D2299C" w:rsidP="00CE0EF6">
      <w:pPr>
        <w:numPr>
          <w:ilvl w:val="2"/>
          <w:numId w:val="15"/>
        </w:numPr>
        <w:jc w:val="both"/>
      </w:pPr>
      <w:r>
        <w:br/>
        <w:t xml:space="preserve">Screws not having suitable head styles (i.e. countersunk heads) are exempt from this test.  Screws with </w:t>
      </w:r>
      <w:r w:rsidRPr="006A5650">
        <w:t xml:space="preserve">lengths shorter than 13mm </w:t>
      </w:r>
      <w:r w:rsidR="006A5650" w:rsidRPr="006A5650">
        <w:t xml:space="preserve">or </w:t>
      </w:r>
      <w:r w:rsidRPr="006A5650">
        <w:t>have a length less than three</w:t>
      </w:r>
      <w:r>
        <w:t xml:space="preserve"> times the nominal screw diameter are also exempt.</w:t>
      </w:r>
    </w:p>
    <w:p w14:paraId="003BDC17" w14:textId="77777777" w:rsidR="00D2299C" w:rsidRDefault="00D2299C" w:rsidP="00D2299C">
      <w:pPr>
        <w:ind w:left="1080"/>
        <w:jc w:val="both"/>
      </w:pPr>
    </w:p>
    <w:p w14:paraId="13771701" w14:textId="77777777" w:rsidR="00D2299C" w:rsidRDefault="00D2299C" w:rsidP="00CE0EF6">
      <w:pPr>
        <w:numPr>
          <w:ilvl w:val="1"/>
          <w:numId w:val="15"/>
        </w:numPr>
        <w:tabs>
          <w:tab w:val="left" w:pos="2880"/>
          <w:tab w:val="left" w:pos="4320"/>
        </w:tabs>
        <w:jc w:val="both"/>
        <w:rPr>
          <w:u w:val="single"/>
        </w:rPr>
      </w:pPr>
      <w:r>
        <w:rPr>
          <w:u w:val="single"/>
        </w:rPr>
        <w:t>Decarburization</w:t>
      </w:r>
    </w:p>
    <w:p w14:paraId="5ABA4121" w14:textId="77777777" w:rsidR="00D2299C" w:rsidRPr="00477BE4" w:rsidRDefault="00D2299C" w:rsidP="00CE0EF6">
      <w:pPr>
        <w:numPr>
          <w:ilvl w:val="2"/>
          <w:numId w:val="15"/>
        </w:numPr>
        <w:tabs>
          <w:tab w:val="left" w:pos="2880"/>
          <w:tab w:val="left" w:pos="4320"/>
        </w:tabs>
        <w:jc w:val="both"/>
        <w:rPr>
          <w:u w:val="single"/>
        </w:rPr>
      </w:pPr>
      <w:r>
        <w:t xml:space="preserve">During the hardening process the carbon potential of the atmosphere shall be maintained at a level between “zero” (0) decarburization </w:t>
      </w:r>
      <w:r w:rsidR="009F389D">
        <w:t xml:space="preserve">to </w:t>
      </w:r>
      <w:r>
        <w:t>slightly in excess of the carbon content of the screws being processed.  This process of carbon restoration is designed to eliminate partial and total decarburization of the screw thread form.  Partial or complete decarburization of the screw thread form would seriously impair the thread rolling properties of the screw.</w:t>
      </w:r>
    </w:p>
    <w:p w14:paraId="366166F0" w14:textId="77777777" w:rsidR="00D2299C" w:rsidRPr="00AA6818" w:rsidRDefault="00D2299C" w:rsidP="00CE0EF6">
      <w:pPr>
        <w:numPr>
          <w:ilvl w:val="2"/>
          <w:numId w:val="15"/>
        </w:numPr>
        <w:tabs>
          <w:tab w:val="left" w:pos="2880"/>
          <w:tab w:val="left" w:pos="4320"/>
        </w:tabs>
        <w:jc w:val="both"/>
        <w:rPr>
          <w:u w:val="single"/>
        </w:rPr>
      </w:pPr>
      <w:r>
        <w:br/>
        <w:t>Carbon enrichment up to 0.1mm maximum from the surface of the screw is permitted as a result of the carbon restoration process.</w:t>
      </w:r>
    </w:p>
    <w:p w14:paraId="51B6C9F9" w14:textId="77777777" w:rsidR="00D2299C" w:rsidRDefault="00D2299C" w:rsidP="00D2299C">
      <w:pPr>
        <w:tabs>
          <w:tab w:val="left" w:pos="2880"/>
          <w:tab w:val="left" w:pos="4320"/>
        </w:tabs>
        <w:ind w:left="360"/>
        <w:jc w:val="both"/>
      </w:pPr>
    </w:p>
    <w:p w14:paraId="6C6F258E" w14:textId="77777777" w:rsidR="00D2299C" w:rsidRPr="00AA6818" w:rsidRDefault="00D2299C" w:rsidP="00CE0EF6">
      <w:pPr>
        <w:numPr>
          <w:ilvl w:val="1"/>
          <w:numId w:val="15"/>
        </w:numPr>
        <w:tabs>
          <w:tab w:val="left" w:pos="2880"/>
          <w:tab w:val="left" w:pos="4320"/>
        </w:tabs>
        <w:jc w:val="both"/>
        <w:rPr>
          <w:u w:val="single"/>
        </w:rPr>
      </w:pPr>
      <w:r>
        <w:rPr>
          <w:u w:val="single"/>
        </w:rPr>
        <w:t>Surface Hardness</w:t>
      </w:r>
    </w:p>
    <w:p w14:paraId="7F009917" w14:textId="77777777" w:rsidR="00D2299C" w:rsidRDefault="00D2299C" w:rsidP="00CE0EF6">
      <w:pPr>
        <w:numPr>
          <w:ilvl w:val="2"/>
          <w:numId w:val="15"/>
        </w:numPr>
        <w:tabs>
          <w:tab w:val="left" w:pos="2880"/>
          <w:tab w:val="left" w:pos="4320"/>
        </w:tabs>
        <w:jc w:val="both"/>
      </w:pPr>
      <w:r>
        <w:t>The surface hardness shall not be more than 30 Vickers points above the measured core hardness on the product when readings of both surface and core are carried out.</w:t>
      </w:r>
    </w:p>
    <w:p w14:paraId="54FE05C2" w14:textId="77777777" w:rsidR="00D2299C" w:rsidRDefault="00D2299C" w:rsidP="00CE0EF6">
      <w:pPr>
        <w:numPr>
          <w:ilvl w:val="2"/>
          <w:numId w:val="15"/>
        </w:numPr>
        <w:tabs>
          <w:tab w:val="left" w:pos="2880"/>
          <w:tab w:val="left" w:pos="4320"/>
        </w:tabs>
        <w:jc w:val="both"/>
      </w:pPr>
    </w:p>
    <w:p w14:paraId="3E5B22CB" w14:textId="63F84269" w:rsidR="009F389D" w:rsidRDefault="009F389D" w:rsidP="009F389D">
      <w:pPr>
        <w:jc w:val="both"/>
      </w:pPr>
    </w:p>
    <w:p w14:paraId="4618A5DD" w14:textId="77777777" w:rsidR="00F85594" w:rsidRDefault="00F85594" w:rsidP="009F389D">
      <w:pPr>
        <w:jc w:val="both"/>
      </w:pPr>
    </w:p>
    <w:p w14:paraId="49528A02" w14:textId="77777777" w:rsidR="00D2299C" w:rsidRPr="00183744" w:rsidRDefault="00D2299C" w:rsidP="00CE0EF6">
      <w:pPr>
        <w:numPr>
          <w:ilvl w:val="0"/>
          <w:numId w:val="15"/>
        </w:numPr>
        <w:jc w:val="both"/>
      </w:pPr>
      <w:r>
        <w:rPr>
          <w:b/>
          <w:i/>
        </w:rPr>
        <w:lastRenderedPageBreak/>
        <w:t>TEST METHODS</w:t>
      </w:r>
    </w:p>
    <w:p w14:paraId="7E854B69" w14:textId="77777777" w:rsidR="00D2299C" w:rsidRDefault="00D2299C" w:rsidP="00D2299C">
      <w:pPr>
        <w:jc w:val="both"/>
      </w:pPr>
    </w:p>
    <w:p w14:paraId="5AAAEF6F" w14:textId="5712D5A9" w:rsidR="00D2299C" w:rsidRPr="00AA6818" w:rsidRDefault="00D2299C" w:rsidP="00F45D04">
      <w:pPr>
        <w:numPr>
          <w:ilvl w:val="1"/>
          <w:numId w:val="17"/>
        </w:numPr>
        <w:jc w:val="both"/>
        <w:rPr>
          <w:u w:val="single"/>
        </w:rPr>
      </w:pPr>
      <w:r>
        <w:rPr>
          <w:u w:val="single"/>
        </w:rPr>
        <w:t>Decarburization</w:t>
      </w:r>
      <w:r w:rsidR="00033040">
        <w:rPr>
          <w:u w:val="single"/>
        </w:rPr>
        <w:t xml:space="preserve"> Test</w:t>
      </w:r>
    </w:p>
    <w:p w14:paraId="6AB04B90" w14:textId="77777777" w:rsidR="00D2299C" w:rsidRDefault="00D2299C" w:rsidP="00F45D04">
      <w:pPr>
        <w:numPr>
          <w:ilvl w:val="2"/>
          <w:numId w:val="17"/>
        </w:numPr>
        <w:jc w:val="both"/>
      </w:pPr>
      <w:r>
        <w:t xml:space="preserve">Longitudinal sections shall be taken through the thread axis approximately one nominal diameter from the end of the screw.  The specimen shall be suitably mounted and prepared for metallographic examination at not less than 100 x magnification.  Prior to examination the sample shall be etched in </w:t>
      </w:r>
      <w:proofErr w:type="spellStart"/>
      <w:r>
        <w:t>Nital</w:t>
      </w:r>
      <w:proofErr w:type="spellEnd"/>
      <w:r>
        <w:t xml:space="preserve"> solution. </w:t>
      </w:r>
    </w:p>
    <w:p w14:paraId="084FD624" w14:textId="77777777" w:rsidR="00D2299C" w:rsidRDefault="00D2299C" w:rsidP="00F45D04">
      <w:pPr>
        <w:numPr>
          <w:ilvl w:val="2"/>
          <w:numId w:val="17"/>
        </w:numPr>
        <w:jc w:val="both"/>
      </w:pPr>
    </w:p>
    <w:p w14:paraId="79D6DC18" w14:textId="77777777" w:rsidR="00D2299C" w:rsidRPr="00AA6818" w:rsidRDefault="00D2299C" w:rsidP="00F45D04">
      <w:pPr>
        <w:numPr>
          <w:ilvl w:val="1"/>
          <w:numId w:val="17"/>
        </w:numPr>
        <w:jc w:val="both"/>
        <w:rPr>
          <w:u w:val="single"/>
        </w:rPr>
      </w:pPr>
      <w:r>
        <w:rPr>
          <w:u w:val="single"/>
        </w:rPr>
        <w:t>Surface</w:t>
      </w:r>
      <w:r w:rsidRPr="00AA6818">
        <w:rPr>
          <w:u w:val="single"/>
        </w:rPr>
        <w:t xml:space="preserve"> Hardness Test</w:t>
      </w:r>
    </w:p>
    <w:p w14:paraId="42C68DB0" w14:textId="77777777" w:rsidR="00D2299C" w:rsidRDefault="00D2299C" w:rsidP="00F45D04">
      <w:pPr>
        <w:numPr>
          <w:ilvl w:val="2"/>
          <w:numId w:val="17"/>
        </w:numPr>
        <w:jc w:val="both"/>
      </w:pPr>
      <w:r>
        <w:t>The surface hardness shall be measured using the Vickers Hardness Testing Procedure in accordance with ISO 6507.</w:t>
      </w:r>
    </w:p>
    <w:p w14:paraId="56367446" w14:textId="77777777" w:rsidR="00D2299C" w:rsidRDefault="00D2299C" w:rsidP="00F45D04">
      <w:pPr>
        <w:numPr>
          <w:ilvl w:val="2"/>
          <w:numId w:val="17"/>
        </w:numPr>
        <w:jc w:val="both"/>
      </w:pPr>
    </w:p>
    <w:p w14:paraId="02178B62" w14:textId="77777777" w:rsidR="00D2299C" w:rsidRDefault="00D2299C" w:rsidP="00F45D04">
      <w:pPr>
        <w:numPr>
          <w:ilvl w:val="2"/>
          <w:numId w:val="17"/>
        </w:numPr>
        <w:jc w:val="both"/>
      </w:pPr>
      <w:r>
        <w:t>The surface hardness shall be performed on the head after removal of any finish and suitable preparation (1200 grit grinding or better).  Care should be taken to remove as little material as possible.</w:t>
      </w:r>
      <w:r>
        <w:br/>
      </w:r>
      <w:r>
        <w:br/>
        <w:t>For referee purposes, a micro-hardness instrument with a Vickers indenter and a 300g load shall be used.  In such cases, measurements shall be made on the thread profile of a suitably prepared longitudinal metallographic specimen.</w:t>
      </w:r>
    </w:p>
    <w:p w14:paraId="5C4ADBEF" w14:textId="77777777" w:rsidR="00D2299C" w:rsidRDefault="00D2299C" w:rsidP="00F45D04">
      <w:pPr>
        <w:numPr>
          <w:ilvl w:val="2"/>
          <w:numId w:val="17"/>
        </w:numPr>
        <w:jc w:val="both"/>
      </w:pPr>
    </w:p>
    <w:p w14:paraId="5DDCF497" w14:textId="77777777" w:rsidR="00D2299C" w:rsidRPr="0096211B" w:rsidRDefault="00D2299C" w:rsidP="00F45D04">
      <w:pPr>
        <w:numPr>
          <w:ilvl w:val="0"/>
          <w:numId w:val="17"/>
        </w:numPr>
        <w:jc w:val="both"/>
      </w:pPr>
      <w:r>
        <w:rPr>
          <w:b/>
          <w:i/>
        </w:rPr>
        <w:t>MARKING</w:t>
      </w:r>
    </w:p>
    <w:p w14:paraId="00A01E8C" w14:textId="77777777" w:rsidR="00D2299C" w:rsidRPr="0096211B" w:rsidRDefault="00D2299C" w:rsidP="00D2299C">
      <w:pPr>
        <w:jc w:val="both"/>
      </w:pPr>
    </w:p>
    <w:p w14:paraId="2E2F1989" w14:textId="77777777" w:rsidR="00D2299C" w:rsidRDefault="00D2299C" w:rsidP="00F45D04">
      <w:pPr>
        <w:numPr>
          <w:ilvl w:val="2"/>
          <w:numId w:val="17"/>
        </w:numPr>
        <w:jc w:val="both"/>
      </w:pPr>
    </w:p>
    <w:p w14:paraId="5FF37602" w14:textId="135D9F6A" w:rsidR="00D2299C" w:rsidRPr="006D465A" w:rsidRDefault="00D2299C" w:rsidP="00F45D04">
      <w:pPr>
        <w:numPr>
          <w:ilvl w:val="1"/>
          <w:numId w:val="16"/>
        </w:numPr>
        <w:jc w:val="both"/>
        <w:rPr>
          <w:u w:val="single"/>
        </w:rPr>
      </w:pPr>
      <w:r w:rsidRPr="006D465A">
        <w:rPr>
          <w:u w:val="single"/>
        </w:rPr>
        <w:t xml:space="preserve">Trade (Identification) </w:t>
      </w:r>
      <w:r w:rsidR="006A5650">
        <w:rPr>
          <w:u w:val="single"/>
        </w:rPr>
        <w:t>M</w:t>
      </w:r>
      <w:r w:rsidRPr="006D465A">
        <w:rPr>
          <w:u w:val="single"/>
        </w:rPr>
        <w:t>arks</w:t>
      </w:r>
    </w:p>
    <w:p w14:paraId="1A031162" w14:textId="77777777" w:rsidR="00D2299C" w:rsidRDefault="00D2299C" w:rsidP="00F45D04">
      <w:pPr>
        <w:numPr>
          <w:ilvl w:val="2"/>
          <w:numId w:val="16"/>
        </w:numPr>
        <w:jc w:val="both"/>
      </w:pPr>
      <w:r>
        <w:t>The trade (identification) marks of the manufacturer is mandatory on all products, which can be marked with manufacturers’ symbol.</w:t>
      </w:r>
    </w:p>
    <w:p w14:paraId="02BE8A3D" w14:textId="77777777" w:rsidR="00D2299C" w:rsidRDefault="00D2299C" w:rsidP="00D2299C">
      <w:pPr>
        <w:jc w:val="both"/>
      </w:pPr>
    </w:p>
    <w:p w14:paraId="62C9EB06" w14:textId="77777777" w:rsidR="00D2299C" w:rsidRDefault="00D2299C" w:rsidP="00D2299C">
      <w:pPr>
        <w:jc w:val="both"/>
      </w:pPr>
    </w:p>
    <w:p w14:paraId="774A2D1B" w14:textId="77777777" w:rsidR="00D2299C" w:rsidRPr="00D2299C" w:rsidRDefault="00D2299C" w:rsidP="00F45D04">
      <w:pPr>
        <w:numPr>
          <w:ilvl w:val="0"/>
          <w:numId w:val="16"/>
        </w:numPr>
        <w:jc w:val="both"/>
      </w:pPr>
      <w:r>
        <w:rPr>
          <w:b/>
          <w:i/>
        </w:rPr>
        <w:t xml:space="preserve">SURFACE DISCONTINUITIES </w:t>
      </w:r>
      <w:bookmarkStart w:id="3" w:name="_GoBack"/>
      <w:bookmarkEnd w:id="3"/>
    </w:p>
    <w:p w14:paraId="73B1532D" w14:textId="77777777" w:rsidR="00D2299C" w:rsidRPr="00D2299C" w:rsidRDefault="00D2299C" w:rsidP="00D2299C">
      <w:pPr>
        <w:jc w:val="both"/>
      </w:pPr>
    </w:p>
    <w:p w14:paraId="74D0D49D" w14:textId="77777777" w:rsidR="00D2299C" w:rsidRDefault="00D2299C" w:rsidP="00F45D04">
      <w:pPr>
        <w:numPr>
          <w:ilvl w:val="1"/>
          <w:numId w:val="16"/>
        </w:numPr>
        <w:jc w:val="both"/>
      </w:pPr>
      <w:r>
        <w:t>The application of surface discontinuity specifications is per agreement between manufacturer and end user customer.  Regardless of the agreed upon specification, spec parameters should not be applicable to point threads and thread forming threads.</w:t>
      </w:r>
    </w:p>
    <w:p w14:paraId="0A798133" w14:textId="77777777" w:rsidR="00D2299C" w:rsidRDefault="00D2299C" w:rsidP="00D2299C">
      <w:pPr>
        <w:ind w:left="360"/>
        <w:jc w:val="both"/>
      </w:pPr>
    </w:p>
    <w:p w14:paraId="725E463C" w14:textId="77777777" w:rsidR="00D2299C" w:rsidRDefault="00D2299C" w:rsidP="00D2299C">
      <w:pPr>
        <w:ind w:left="360"/>
        <w:jc w:val="both"/>
      </w:pPr>
    </w:p>
    <w:p w14:paraId="25B95B4B" w14:textId="77777777" w:rsidR="00D2299C" w:rsidRPr="00D2299C" w:rsidRDefault="00D2299C" w:rsidP="00F45D04">
      <w:pPr>
        <w:numPr>
          <w:ilvl w:val="0"/>
          <w:numId w:val="16"/>
        </w:numPr>
        <w:jc w:val="both"/>
        <w:rPr>
          <w:b/>
        </w:rPr>
      </w:pPr>
      <w:r w:rsidRPr="00D2299C">
        <w:rPr>
          <w:b/>
          <w:i/>
        </w:rPr>
        <w:t>EMBRITTLEMENT</w:t>
      </w:r>
    </w:p>
    <w:p w14:paraId="52F00A83" w14:textId="77777777" w:rsidR="00D2299C" w:rsidRDefault="00D2299C" w:rsidP="00D2299C">
      <w:pPr>
        <w:ind w:left="1080"/>
        <w:jc w:val="both"/>
      </w:pPr>
    </w:p>
    <w:p w14:paraId="5DD01B41" w14:textId="77777777" w:rsidR="00D2299C" w:rsidRPr="0096211B" w:rsidRDefault="00D2299C" w:rsidP="00D2299C">
      <w:pPr>
        <w:ind w:left="1080"/>
        <w:jc w:val="both"/>
      </w:pPr>
      <w:r>
        <w:t>The issue of embrittlement is relative to the property class and finish/coating ordered and is to be determined by agreement between manufacturer and end user customer.</w:t>
      </w:r>
    </w:p>
    <w:p w14:paraId="13B27A63" w14:textId="77777777" w:rsidR="00D2299C" w:rsidRDefault="00D2299C" w:rsidP="00D2299C">
      <w:pPr>
        <w:jc w:val="both"/>
      </w:pPr>
    </w:p>
    <w:p w14:paraId="410DDF69" w14:textId="77777777" w:rsidR="005710FD" w:rsidRDefault="005710FD" w:rsidP="00D2299C">
      <w:pPr>
        <w:jc w:val="both"/>
      </w:pPr>
    </w:p>
    <w:p w14:paraId="4C40A8DE" w14:textId="77777777" w:rsidR="005710FD" w:rsidRDefault="005710FD" w:rsidP="00D2299C">
      <w:pPr>
        <w:jc w:val="both"/>
      </w:pPr>
    </w:p>
    <w:p w14:paraId="679B31CD" w14:textId="77777777" w:rsidR="005710FD" w:rsidRDefault="005710FD" w:rsidP="00D2299C">
      <w:pPr>
        <w:jc w:val="both"/>
      </w:pPr>
    </w:p>
    <w:sectPr w:rsidR="005710FD" w:rsidSect="00A74C2D">
      <w:headerReference w:type="even" r:id="rId15"/>
      <w:headerReference w:type="default" r:id="rId16"/>
      <w:footerReference w:type="default" r:id="rId17"/>
      <w:headerReference w:type="first" r:id="rId18"/>
      <w:type w:val="continuous"/>
      <w:pgSz w:w="12240" w:h="15840" w:code="1"/>
      <w:pgMar w:top="1080" w:right="1080" w:bottom="1080" w:left="13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BDDA" w14:textId="77777777" w:rsidR="00864FC3" w:rsidRDefault="00864FC3">
      <w:r>
        <w:separator/>
      </w:r>
    </w:p>
  </w:endnote>
  <w:endnote w:type="continuationSeparator" w:id="0">
    <w:p w14:paraId="3E84C7F1" w14:textId="77777777" w:rsidR="00864FC3" w:rsidRDefault="00864FC3">
      <w:r>
        <w:continuationSeparator/>
      </w:r>
    </w:p>
  </w:endnote>
  <w:endnote w:type="continuationNotice" w:id="1">
    <w:p w14:paraId="32A06A32" w14:textId="77777777" w:rsidR="00864FC3" w:rsidRDefault="00864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DCE3" w14:textId="77777777" w:rsidR="00685CAB" w:rsidRPr="005A7A92" w:rsidRDefault="00685CAB" w:rsidP="00E833CC">
    <w:pPr>
      <w:pBdr>
        <w:bottom w:val="single" w:sz="6" w:space="1" w:color="auto"/>
      </w:pBdr>
      <w:tabs>
        <w:tab w:val="center" w:pos="4680"/>
        <w:tab w:val="right" w:pos="9360"/>
      </w:tabs>
      <w:rPr>
        <w:sz w:val="4"/>
        <w:szCs w:val="4"/>
      </w:rPr>
    </w:pPr>
  </w:p>
  <w:p w14:paraId="00BBCBA8" w14:textId="77777777" w:rsidR="00685CAB" w:rsidRPr="005A7A92" w:rsidRDefault="00685CAB" w:rsidP="00E833CC">
    <w:pPr>
      <w:tabs>
        <w:tab w:val="center" w:pos="4680"/>
        <w:tab w:val="right" w:pos="9360"/>
      </w:tabs>
      <w:rPr>
        <w:sz w:val="4"/>
        <w:szCs w:val="4"/>
      </w:rPr>
    </w:pPr>
  </w:p>
  <w:p w14:paraId="3F80A1AE" w14:textId="0D4F12AB" w:rsidR="00685CAB" w:rsidRPr="00E833CC" w:rsidRDefault="00685CAB" w:rsidP="00E833CC">
    <w:pPr>
      <w:tabs>
        <w:tab w:val="center" w:pos="4680"/>
        <w:tab w:val="right" w:pos="9360"/>
      </w:tabs>
      <w:rPr>
        <w:sz w:val="18"/>
        <w:szCs w:val="18"/>
      </w:rPr>
    </w:pPr>
    <w:r w:rsidRPr="00E833CC">
      <w:rPr>
        <w:sz w:val="18"/>
        <w:szCs w:val="18"/>
      </w:rPr>
      <w:t xml:space="preserve">Page </w:t>
    </w:r>
    <w:r w:rsidRPr="00E833CC">
      <w:rPr>
        <w:rStyle w:val="PageNumber"/>
        <w:caps/>
        <w:spacing w:val="15"/>
        <w:sz w:val="18"/>
        <w:szCs w:val="18"/>
      </w:rPr>
      <w:fldChar w:fldCharType="begin"/>
    </w:r>
    <w:r w:rsidRPr="00E833CC">
      <w:rPr>
        <w:rStyle w:val="PageNumber"/>
        <w:caps/>
        <w:spacing w:val="15"/>
        <w:sz w:val="18"/>
        <w:szCs w:val="18"/>
      </w:rPr>
      <w:instrText xml:space="preserve"> PAGE </w:instrText>
    </w:r>
    <w:r w:rsidRPr="00E833CC">
      <w:rPr>
        <w:rStyle w:val="PageNumber"/>
        <w:caps/>
        <w:spacing w:val="15"/>
        <w:sz w:val="18"/>
        <w:szCs w:val="18"/>
      </w:rPr>
      <w:fldChar w:fldCharType="separate"/>
    </w:r>
    <w:r>
      <w:rPr>
        <w:rStyle w:val="PageNumber"/>
        <w:caps/>
        <w:noProof/>
        <w:spacing w:val="15"/>
        <w:sz w:val="18"/>
        <w:szCs w:val="18"/>
      </w:rPr>
      <w:t>4</w:t>
    </w:r>
    <w:r w:rsidRPr="00E833CC">
      <w:rPr>
        <w:rStyle w:val="PageNumber"/>
        <w:caps/>
        <w:spacing w:val="15"/>
        <w:sz w:val="18"/>
        <w:szCs w:val="18"/>
      </w:rPr>
      <w:fldChar w:fldCharType="end"/>
    </w:r>
    <w:r w:rsidRPr="00E833CC">
      <w:rPr>
        <w:rStyle w:val="PageNumber"/>
        <w:caps/>
        <w:spacing w:val="15"/>
        <w:sz w:val="18"/>
        <w:szCs w:val="18"/>
      </w:rPr>
      <w:tab/>
    </w:r>
    <w:r w:rsidRPr="00E833CC">
      <w:rPr>
        <w:rStyle w:val="PageNumber"/>
        <w:spacing w:val="15"/>
        <w:sz w:val="18"/>
        <w:szCs w:val="18"/>
      </w:rPr>
      <w:t xml:space="preserve">PR - </w:t>
    </w:r>
    <w:r w:rsidRPr="00E833CC">
      <w:rPr>
        <w:rStyle w:val="PageNumber"/>
        <w:spacing w:val="15"/>
        <w:sz w:val="18"/>
        <w:szCs w:val="18"/>
      </w:rPr>
      <w:tab/>
      <w:t xml:space="preserve">Revised:  </w:t>
    </w:r>
    <w:r w:rsidRPr="00E833CC">
      <w:rPr>
        <w:rStyle w:val="PageNumber"/>
        <w:spacing w:val="15"/>
        <w:sz w:val="18"/>
        <w:szCs w:val="18"/>
      </w:rPr>
      <w:fldChar w:fldCharType="begin"/>
    </w:r>
    <w:r w:rsidRPr="00E833CC">
      <w:rPr>
        <w:rStyle w:val="PageNumber"/>
        <w:spacing w:val="15"/>
        <w:sz w:val="18"/>
        <w:szCs w:val="18"/>
      </w:rPr>
      <w:instrText xml:space="preserve"> DATE  \@ "MM/dd/yy" </w:instrText>
    </w:r>
    <w:r w:rsidRPr="00E833CC">
      <w:rPr>
        <w:rStyle w:val="PageNumber"/>
        <w:spacing w:val="15"/>
        <w:sz w:val="18"/>
        <w:szCs w:val="18"/>
      </w:rPr>
      <w:fldChar w:fldCharType="separate"/>
    </w:r>
    <w:r w:rsidR="004A07CE">
      <w:rPr>
        <w:rStyle w:val="PageNumber"/>
        <w:noProof/>
        <w:spacing w:val="15"/>
        <w:sz w:val="18"/>
        <w:szCs w:val="18"/>
      </w:rPr>
      <w:t>05/13/19</w:t>
    </w:r>
    <w:r w:rsidRPr="00E833CC">
      <w:rPr>
        <w:rStyle w:val="PageNumber"/>
        <w:spacing w:val="15"/>
        <w:sz w:val="18"/>
        <w:szCs w:val="18"/>
      </w:rPr>
      <w:fldChar w:fldCharType="end"/>
    </w:r>
    <w:r w:rsidRPr="00E833CC">
      <w:rPr>
        <w:rStyle w:val="PageNumber"/>
        <w:caps/>
        <w:spacing w:val="15"/>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E3D" w14:textId="77777777" w:rsidR="00685CAB" w:rsidRPr="005A7A92" w:rsidRDefault="00685CAB" w:rsidP="005A7A92">
    <w:pPr>
      <w:pStyle w:val="Footer"/>
      <w:pBdr>
        <w:bottom w:val="single" w:sz="6" w:space="1" w:color="auto"/>
      </w:pBdr>
      <w:tabs>
        <w:tab w:val="clear" w:pos="9480"/>
        <w:tab w:val="right" w:pos="9360"/>
      </w:tabs>
      <w:spacing w:before="0" w:line="240" w:lineRule="auto"/>
      <w:ind w:left="0" w:right="0"/>
      <w:jc w:val="left"/>
      <w:rPr>
        <w:caps w:val="0"/>
        <w:sz w:val="4"/>
        <w:szCs w:val="4"/>
      </w:rPr>
    </w:pPr>
  </w:p>
  <w:p w14:paraId="01D0CB3D" w14:textId="77777777" w:rsidR="00685CAB" w:rsidRPr="005A7A92" w:rsidRDefault="00685CAB" w:rsidP="005A7A92">
    <w:pPr>
      <w:pStyle w:val="Footer"/>
      <w:tabs>
        <w:tab w:val="clear" w:pos="9480"/>
        <w:tab w:val="right" w:pos="9360"/>
      </w:tabs>
      <w:spacing w:before="0" w:line="240" w:lineRule="auto"/>
      <w:ind w:left="0" w:right="0"/>
      <w:jc w:val="left"/>
      <w:rPr>
        <w:caps w:val="0"/>
        <w:sz w:val="4"/>
        <w:szCs w:val="4"/>
      </w:rPr>
    </w:pPr>
  </w:p>
  <w:p w14:paraId="421184CE" w14:textId="1ED5E399" w:rsidR="00685CAB" w:rsidRPr="005A7A92" w:rsidRDefault="00685CAB" w:rsidP="00FA5F91">
    <w:pPr>
      <w:pStyle w:val="Footer"/>
      <w:tabs>
        <w:tab w:val="clear" w:pos="9480"/>
        <w:tab w:val="right" w:pos="9720"/>
      </w:tabs>
      <w:spacing w:before="0" w:line="240" w:lineRule="auto"/>
      <w:ind w:left="0" w:right="0"/>
      <w:jc w:val="left"/>
      <w:rPr>
        <w:caps w:val="0"/>
        <w:sz w:val="18"/>
        <w:szCs w:val="18"/>
      </w:rPr>
    </w:pPr>
    <w:r w:rsidRPr="005A7A92">
      <w:rPr>
        <w:caps w:val="0"/>
        <w:sz w:val="18"/>
        <w:szCs w:val="18"/>
      </w:rPr>
      <w:t xml:space="preserve">Page </w:t>
    </w:r>
    <w:r w:rsidRPr="005A7A92">
      <w:rPr>
        <w:rStyle w:val="PageNumber"/>
        <w:caps w:val="0"/>
        <w:sz w:val="18"/>
        <w:szCs w:val="18"/>
      </w:rPr>
      <w:fldChar w:fldCharType="begin"/>
    </w:r>
    <w:r w:rsidRPr="005A7A92">
      <w:rPr>
        <w:rStyle w:val="PageNumber"/>
        <w:caps w:val="0"/>
        <w:sz w:val="18"/>
        <w:szCs w:val="18"/>
      </w:rPr>
      <w:instrText xml:space="preserve"> PAGE </w:instrText>
    </w:r>
    <w:r w:rsidRPr="005A7A92">
      <w:rPr>
        <w:rStyle w:val="PageNumber"/>
        <w:caps w:val="0"/>
        <w:sz w:val="18"/>
        <w:szCs w:val="18"/>
      </w:rPr>
      <w:fldChar w:fldCharType="separate"/>
    </w:r>
    <w:r>
      <w:rPr>
        <w:rStyle w:val="PageNumber"/>
        <w:caps w:val="0"/>
        <w:noProof/>
        <w:sz w:val="18"/>
        <w:szCs w:val="18"/>
      </w:rPr>
      <w:t>2</w:t>
    </w:r>
    <w:r w:rsidRPr="005A7A92">
      <w:rPr>
        <w:rStyle w:val="PageNumber"/>
        <w:caps w:val="0"/>
        <w:sz w:val="18"/>
        <w:szCs w:val="18"/>
      </w:rPr>
      <w:fldChar w:fldCharType="end"/>
    </w:r>
    <w:r w:rsidRPr="005A7A92">
      <w:rPr>
        <w:rStyle w:val="PageNumber"/>
        <w:caps w:val="0"/>
        <w:sz w:val="18"/>
        <w:szCs w:val="18"/>
      </w:rPr>
      <w:tab/>
      <w:t>PR-</w:t>
    </w:r>
    <w:r w:rsidRPr="005A7A92">
      <w:rPr>
        <w:rStyle w:val="PageNumber"/>
        <w:caps w:val="0"/>
        <w:sz w:val="18"/>
        <w:szCs w:val="18"/>
      </w:rPr>
      <w:tab/>
      <w:t xml:space="preserve">Revised:  </w:t>
    </w:r>
    <w:r>
      <w:rPr>
        <w:rStyle w:val="PageNumber"/>
        <w:caps w:val="0"/>
        <w:sz w:val="18"/>
        <w:szCs w:val="18"/>
      </w:rPr>
      <w:fldChar w:fldCharType="begin"/>
    </w:r>
    <w:r>
      <w:rPr>
        <w:rStyle w:val="PageNumber"/>
        <w:caps w:val="0"/>
        <w:sz w:val="18"/>
        <w:szCs w:val="18"/>
      </w:rPr>
      <w:instrText xml:space="preserve"> DATE  \@ "MM/dd/yy" </w:instrText>
    </w:r>
    <w:r>
      <w:rPr>
        <w:rStyle w:val="PageNumber"/>
        <w:caps w:val="0"/>
        <w:sz w:val="18"/>
        <w:szCs w:val="18"/>
      </w:rPr>
      <w:fldChar w:fldCharType="separate"/>
    </w:r>
    <w:r w:rsidR="004A07CE">
      <w:rPr>
        <w:rStyle w:val="PageNumber"/>
        <w:caps w:val="0"/>
        <w:noProof/>
        <w:sz w:val="18"/>
        <w:szCs w:val="18"/>
      </w:rPr>
      <w:t>05/13/19</w:t>
    </w:r>
    <w:r>
      <w:rPr>
        <w:rStyle w:val="PageNumber"/>
        <w:cap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186C" w14:textId="77777777" w:rsidR="00685CAB" w:rsidRDefault="006A5650" w:rsidP="005D6B28">
    <w:pPr>
      <w:pStyle w:val="Footer"/>
      <w:ind w:left="0"/>
      <w:jc w:val="left"/>
      <w:rPr>
        <w:rFonts w:ascii="Tahoma" w:hAnsi="Tahoma" w:cs="Tahoma"/>
        <w:caps w:val="0"/>
        <w:sz w:val="16"/>
      </w:rPr>
    </w:pPr>
    <w:r>
      <w:rPr>
        <w:noProof/>
        <w:sz w:val="20"/>
      </w:rPr>
      <w:pict w14:anchorId="47C8570B">
        <v:rect id="_x0000_s2049" style="position:absolute;margin-left:-1.8pt;margin-top:15.35pt;width:487.85pt;height:60.2pt;z-index:251658246;mso-wrap-edited:f" fillcolor="#688db7" stroked="f">
          <v:textbox style="mso-next-textbox:#_x0000_s2049">
            <w:txbxContent>
              <w:p w14:paraId="623EFAD2" w14:textId="77777777" w:rsidR="00685CAB" w:rsidRDefault="00685CAB" w:rsidP="005D6B28">
                <w:pPr>
                  <w:jc w:val="center"/>
                  <w:rPr>
                    <w:rFonts w:ascii="Tahoma" w:hAnsi="Tahoma" w:cs="Tahoma"/>
                    <w:color w:val="FFFFFF"/>
                    <w:sz w:val="20"/>
                  </w:rPr>
                </w:pPr>
                <w:r>
                  <w:rPr>
                    <w:rFonts w:ascii="Tahoma" w:hAnsi="Tahoma" w:cs="Tahoma"/>
                    <w:color w:val="FFFFFF"/>
                    <w:sz w:val="20"/>
                  </w:rPr>
                  <w:t>The World’s Leading Fastener Manufacturers are TAPTITE 2000</w:t>
                </w:r>
                <w:r>
                  <w:rPr>
                    <w:rFonts w:ascii="Tahoma" w:hAnsi="Tahoma" w:cs="Tahoma"/>
                    <w:color w:val="FFFFFF"/>
                    <w:sz w:val="20"/>
                    <w:vertAlign w:val="superscript"/>
                  </w:rPr>
                  <w:t>®</w:t>
                </w:r>
                <w:r>
                  <w:rPr>
                    <w:rFonts w:ascii="Tahoma" w:hAnsi="Tahoma" w:cs="Tahoma"/>
                    <w:color w:val="FFFFFF"/>
                    <w:sz w:val="20"/>
                  </w:rPr>
                  <w:t xml:space="preserve"> Licensees</w:t>
                </w:r>
              </w:p>
              <w:p w14:paraId="25293DD5" w14:textId="77777777" w:rsidR="00685CAB" w:rsidRDefault="00685CAB" w:rsidP="005D6B28">
                <w:pPr>
                  <w:jc w:val="center"/>
                  <w:rPr>
                    <w:rFonts w:ascii="Tahoma" w:hAnsi="Tahoma" w:cs="Tahoma"/>
                    <w:color w:val="FFFFFF"/>
                    <w:sz w:val="20"/>
                  </w:rPr>
                </w:pPr>
                <w:r>
                  <w:rPr>
                    <w:rFonts w:ascii="Tahoma" w:hAnsi="Tahoma" w:cs="Tahoma"/>
                    <w:color w:val="FFFFFF"/>
                    <w:sz w:val="20"/>
                  </w:rPr>
                  <w:t xml:space="preserve">The following are some of the trademarks licensed by REMINC: </w:t>
                </w:r>
              </w:p>
              <w:p w14:paraId="3A35CB4D" w14:textId="77777777" w:rsidR="00685CAB" w:rsidRDefault="00685CAB" w:rsidP="005D6B28">
                <w:pPr>
                  <w:jc w:val="center"/>
                  <w:rPr>
                    <w:rFonts w:ascii="Tahoma" w:hAnsi="Tahoma" w:cs="Tahoma"/>
                    <w:color w:val="FFFFFF"/>
                    <w:sz w:val="20"/>
                  </w:rPr>
                </w:pPr>
                <w:r>
                  <w:rPr>
                    <w:rFonts w:ascii="Tahoma" w:hAnsi="Tahoma" w:cs="Tahoma"/>
                    <w:color w:val="FFFFFF"/>
                    <w:sz w:val="20"/>
                  </w:rPr>
                  <w:t>TAPTITE</w:t>
                </w:r>
                <w:r>
                  <w:rPr>
                    <w:rFonts w:ascii="Tahoma" w:hAnsi="Tahoma" w:cs="Tahoma"/>
                    <w:color w:val="FFFFFF"/>
                    <w:sz w:val="20"/>
                    <w:vertAlign w:val="superscript"/>
                  </w:rPr>
                  <w:t>®</w:t>
                </w:r>
                <w:r>
                  <w:rPr>
                    <w:rFonts w:ascii="Tahoma" w:hAnsi="Tahoma" w:cs="Tahoma"/>
                    <w:color w:val="FFFFFF"/>
                    <w:sz w:val="20"/>
                  </w:rPr>
                  <w:t>, TAPTITE II</w:t>
                </w:r>
                <w:r>
                  <w:rPr>
                    <w:rFonts w:ascii="Tahoma" w:hAnsi="Tahoma" w:cs="Tahoma"/>
                    <w:color w:val="FFFFFF"/>
                    <w:sz w:val="20"/>
                    <w:vertAlign w:val="superscript"/>
                  </w:rPr>
                  <w:t>®</w:t>
                </w:r>
                <w:r>
                  <w:rPr>
                    <w:rFonts w:ascii="Tahoma" w:hAnsi="Tahoma" w:cs="Tahoma"/>
                    <w:color w:val="FFFFFF"/>
                    <w:sz w:val="20"/>
                  </w:rPr>
                  <w:t>, TYPE-TT</w:t>
                </w:r>
                <w:r>
                  <w:rPr>
                    <w:rFonts w:ascii="Tahoma" w:hAnsi="Tahoma" w:cs="Tahoma"/>
                    <w:color w:val="FFFFFF"/>
                    <w:sz w:val="20"/>
                    <w:vertAlign w:val="superscript"/>
                  </w:rPr>
                  <w:t>®</w:t>
                </w:r>
                <w:r>
                  <w:rPr>
                    <w:rFonts w:ascii="Tahoma" w:hAnsi="Tahoma" w:cs="Tahoma"/>
                    <w:color w:val="FFFFFF"/>
                    <w:sz w:val="20"/>
                  </w:rPr>
                  <w:t>, DUO-TAPTITE</w:t>
                </w:r>
                <w:r>
                  <w:rPr>
                    <w:rFonts w:ascii="Tahoma" w:hAnsi="Tahoma" w:cs="Tahoma"/>
                    <w:color w:val="FFFFFF"/>
                    <w:sz w:val="20"/>
                    <w:vertAlign w:val="superscript"/>
                  </w:rPr>
                  <w:t>®</w:t>
                </w:r>
                <w:r>
                  <w:rPr>
                    <w:rFonts w:ascii="Tahoma" w:hAnsi="Tahoma" w:cs="Tahoma"/>
                    <w:color w:val="FFFFFF"/>
                    <w:sz w:val="20"/>
                  </w:rPr>
                  <w:t>, CORFLEX</w:t>
                </w:r>
                <w:r>
                  <w:rPr>
                    <w:rFonts w:ascii="Tahoma" w:hAnsi="Tahoma" w:cs="Tahoma"/>
                    <w:color w:val="FFFFFF"/>
                    <w:sz w:val="20"/>
                    <w:vertAlign w:val="superscript"/>
                  </w:rPr>
                  <w:t>®</w:t>
                </w:r>
                <w:r>
                  <w:rPr>
                    <w:rFonts w:ascii="Tahoma" w:hAnsi="Tahoma" w:cs="Tahoma"/>
                    <w:color w:val="FFFFFF"/>
                    <w:sz w:val="20"/>
                  </w:rPr>
                  <w:t>, PLASTITE</w:t>
                </w:r>
                <w:r>
                  <w:rPr>
                    <w:rFonts w:ascii="Tahoma" w:hAnsi="Tahoma" w:cs="Tahoma"/>
                    <w:color w:val="FFFFFF"/>
                    <w:sz w:val="20"/>
                    <w:vertAlign w:val="superscript"/>
                  </w:rPr>
                  <w:t>®</w:t>
                </w:r>
                <w:r>
                  <w:rPr>
                    <w:rFonts w:ascii="Tahoma" w:hAnsi="Tahoma" w:cs="Tahoma"/>
                    <w:color w:val="FFFFFF"/>
                    <w:sz w:val="20"/>
                  </w:rPr>
                  <w:t xml:space="preserve"> POWERLOK</w:t>
                </w:r>
                <w:r>
                  <w:rPr>
                    <w:rFonts w:ascii="Tahoma" w:hAnsi="Tahoma" w:cs="Tahoma"/>
                    <w:color w:val="FFFFFF"/>
                    <w:sz w:val="20"/>
                    <w:vertAlign w:val="superscript"/>
                  </w:rPr>
                  <w:t>®</w:t>
                </w:r>
                <w:r>
                  <w:rPr>
                    <w:rFonts w:ascii="Tahoma" w:hAnsi="Tahoma" w:cs="Tahoma"/>
                    <w:color w:val="FFFFFF"/>
                    <w:sz w:val="20"/>
                  </w:rPr>
                  <w:t xml:space="preserve">, </w:t>
                </w:r>
                <w:r>
                  <w:rPr>
                    <w:rFonts w:ascii="Tahoma" w:hAnsi="Tahoma" w:cs="Tahoma"/>
                    <w:color w:val="FFFFFF"/>
                    <w:sz w:val="20"/>
                  </w:rPr>
                  <w:br/>
                  <w:t>EXTRUDE-TITE</w:t>
                </w:r>
                <w:r>
                  <w:rPr>
                    <w:rFonts w:ascii="Tahoma" w:hAnsi="Tahoma" w:cs="Tahoma"/>
                    <w:color w:val="FFFFFF"/>
                    <w:sz w:val="20"/>
                    <w:vertAlign w:val="superscript"/>
                  </w:rPr>
                  <w:t>®</w:t>
                </w:r>
                <w:r>
                  <w:rPr>
                    <w:rFonts w:ascii="Tahoma" w:hAnsi="Tahoma" w:cs="Tahoma"/>
                    <w:color w:val="FFFFFF"/>
                    <w:sz w:val="20"/>
                  </w:rPr>
                  <w:t>, KLEERLOK</w:t>
                </w:r>
                <w:r>
                  <w:rPr>
                    <w:rFonts w:ascii="Tahoma" w:hAnsi="Tahoma" w:cs="Tahoma"/>
                    <w:color w:val="FFFFFF"/>
                    <w:sz w:val="20"/>
                    <w:vertAlign w:val="superscript"/>
                  </w:rPr>
                  <w:t>®</w:t>
                </w:r>
                <w:r>
                  <w:rPr>
                    <w:rFonts w:ascii="Tahoma" w:hAnsi="Tahoma" w:cs="Tahoma"/>
                    <w:color w:val="FFFFFF"/>
                    <w:sz w:val="20"/>
                  </w:rPr>
                  <w:t>, FASTITE</w:t>
                </w:r>
                <w:r>
                  <w:rPr>
                    <w:rFonts w:ascii="Tahoma" w:hAnsi="Tahoma" w:cs="Tahoma"/>
                    <w:color w:val="FFFFFF"/>
                    <w:sz w:val="20"/>
                    <w:vertAlign w:val="superscript"/>
                  </w:rPr>
                  <w:t>®</w:t>
                </w:r>
                <w:r>
                  <w:rPr>
                    <w:rFonts w:ascii="Tahoma" w:hAnsi="Tahoma" w:cs="Tahoma"/>
                    <w:color w:val="FFFFFF"/>
                    <w:sz w:val="20"/>
                  </w:rPr>
                  <w:t>, TAPTITE 2000</w:t>
                </w:r>
                <w:r>
                  <w:rPr>
                    <w:rFonts w:ascii="Tahoma" w:hAnsi="Tahoma" w:cs="Tahoma"/>
                    <w:color w:val="FFFFFF"/>
                    <w:sz w:val="20"/>
                    <w:vertAlign w:val="superscript"/>
                  </w:rPr>
                  <w:t>®</w:t>
                </w:r>
                <w:r>
                  <w:rPr>
                    <w:rFonts w:ascii="Tahoma" w:hAnsi="Tahoma" w:cs="Tahoma"/>
                    <w:color w:val="FFFFFF"/>
                    <w:sz w:val="20"/>
                  </w:rPr>
                  <w:t>, TYPE TT 2000</w:t>
                </w:r>
                <w:r>
                  <w:rPr>
                    <w:rFonts w:ascii="Tahoma" w:hAnsi="Tahoma" w:cs="Tahoma"/>
                    <w:color w:val="FFFFFF"/>
                    <w:sz w:val="20"/>
                    <w:vertAlign w:val="superscript"/>
                  </w:rPr>
                  <w:t>®</w:t>
                </w:r>
                <w:r>
                  <w:rPr>
                    <w:rFonts w:ascii="Tahoma" w:hAnsi="Tahoma" w:cs="Tahoma"/>
                    <w:color w:val="FFFFFF"/>
                    <w:sz w:val="20"/>
                  </w:rPr>
                  <w:t>, TAPTITE 2K</w:t>
                </w:r>
                <w:r>
                  <w:rPr>
                    <w:rFonts w:ascii="Tahoma" w:hAnsi="Tahoma" w:cs="Tahoma"/>
                    <w:color w:val="FFFFFF"/>
                    <w:sz w:val="20"/>
                    <w:vertAlign w:val="superscript"/>
                  </w:rPr>
                  <w:t>®</w:t>
                </w:r>
                <w:r>
                  <w:rPr>
                    <w:rFonts w:ascii="Tahoma" w:hAnsi="Tahoma" w:cs="Tahoma"/>
                    <w:color w:val="FFFFFF"/>
                    <w:sz w:val="20"/>
                  </w:rPr>
                  <w:t>, TYPE TT 2K</w:t>
                </w:r>
                <w:r>
                  <w:rPr>
                    <w:rFonts w:ascii="Tahoma" w:hAnsi="Tahoma" w:cs="Tahoma"/>
                    <w:color w:val="FFFFFF"/>
                    <w:sz w:val="20"/>
                    <w:vertAlign w:val="superscript"/>
                  </w:rPr>
                  <w:t>®</w:t>
                </w:r>
              </w:p>
              <w:p w14:paraId="3CC52848" w14:textId="77777777" w:rsidR="00685CAB" w:rsidRDefault="00685CAB"/>
            </w:txbxContent>
          </v:textbox>
        </v:rect>
      </w:pict>
    </w:r>
  </w:p>
  <w:p w14:paraId="1635CFB0" w14:textId="77777777" w:rsidR="00685CAB" w:rsidRDefault="00685CAB" w:rsidP="005D6B28">
    <w:pPr>
      <w:pStyle w:val="Footer"/>
      <w:ind w:left="0" w:right="0"/>
      <w:rPr>
        <w:rFonts w:ascii="Tahoma" w:hAnsi="Tahoma" w:cs="Tahoma"/>
        <w:caps w:val="0"/>
        <w:sz w:val="16"/>
      </w:rPr>
    </w:pPr>
    <w:r w:rsidRPr="005D6B28">
      <w:rPr>
        <w:rFonts w:ascii="Tahoma" w:hAnsi="Tahoma" w:cs="Tahoma"/>
        <w:caps w:val="0"/>
        <w:sz w:val="16"/>
      </w:rPr>
      <w:t>This report is Copyrighted in 20</w:t>
    </w:r>
    <w:r w:rsidR="004B1BF6">
      <w:rPr>
        <w:rFonts w:ascii="Tahoma" w:hAnsi="Tahoma" w:cs="Tahoma"/>
        <w:caps w:val="0"/>
        <w:sz w:val="16"/>
      </w:rPr>
      <w:t>19</w:t>
    </w:r>
    <w:r w:rsidRPr="005D6B28">
      <w:rPr>
        <w:rFonts w:ascii="Tahoma" w:hAnsi="Tahoma" w:cs="Tahoma"/>
        <w:caps w:val="0"/>
        <w:sz w:val="16"/>
      </w:rPr>
      <w:t xml:space="preserve"> by Research En</w:t>
    </w:r>
    <w:r>
      <w:rPr>
        <w:rFonts w:ascii="Tahoma" w:hAnsi="Tahoma" w:cs="Tahoma"/>
        <w:caps w:val="0"/>
        <w:sz w:val="16"/>
      </w:rPr>
      <w:t>gineering &amp; Manufacturing Inc.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B139" w14:textId="77777777" w:rsidR="00685CAB" w:rsidRPr="005A7A92" w:rsidRDefault="00685CAB" w:rsidP="005A7A92">
    <w:pPr>
      <w:pStyle w:val="Footer"/>
      <w:pBdr>
        <w:bottom w:val="single" w:sz="6" w:space="1" w:color="auto"/>
      </w:pBdr>
      <w:tabs>
        <w:tab w:val="clear" w:pos="9480"/>
        <w:tab w:val="right" w:pos="9360"/>
      </w:tabs>
      <w:spacing w:before="0" w:line="240" w:lineRule="auto"/>
      <w:ind w:left="0" w:right="0"/>
      <w:jc w:val="left"/>
      <w:rPr>
        <w:caps w:val="0"/>
        <w:sz w:val="4"/>
        <w:szCs w:val="4"/>
      </w:rPr>
    </w:pPr>
  </w:p>
  <w:p w14:paraId="045E98F9" w14:textId="77777777" w:rsidR="00685CAB" w:rsidRPr="005A7A92" w:rsidRDefault="00685CAB" w:rsidP="005A7A92">
    <w:pPr>
      <w:pStyle w:val="Footer"/>
      <w:tabs>
        <w:tab w:val="clear" w:pos="9480"/>
        <w:tab w:val="right" w:pos="9360"/>
      </w:tabs>
      <w:spacing w:before="0" w:line="240" w:lineRule="auto"/>
      <w:ind w:left="0" w:right="0"/>
      <w:jc w:val="left"/>
      <w:rPr>
        <w:caps w:val="0"/>
        <w:sz w:val="4"/>
        <w:szCs w:val="4"/>
      </w:rPr>
    </w:pPr>
    <w:r>
      <w:rPr>
        <w:caps w:val="0"/>
        <w:sz w:val="4"/>
        <w:szCs w:val="4"/>
      </w:rPr>
      <w:t>S</w:t>
    </w:r>
  </w:p>
  <w:p w14:paraId="3C1F43F3" w14:textId="77777777" w:rsidR="00685CAB" w:rsidRPr="005A7A92" w:rsidRDefault="00685CAB" w:rsidP="005D6B28">
    <w:pPr>
      <w:pStyle w:val="Footer"/>
      <w:tabs>
        <w:tab w:val="clear" w:pos="4320"/>
        <w:tab w:val="clear" w:pos="9480"/>
        <w:tab w:val="center" w:pos="4770"/>
        <w:tab w:val="right" w:pos="9720"/>
      </w:tabs>
      <w:spacing w:before="0" w:line="240" w:lineRule="auto"/>
      <w:ind w:left="0" w:right="0"/>
      <w:jc w:val="left"/>
      <w:rPr>
        <w:caps w:val="0"/>
        <w:sz w:val="18"/>
        <w:szCs w:val="18"/>
      </w:rPr>
    </w:pPr>
    <w:r w:rsidRPr="005A7A92">
      <w:rPr>
        <w:caps w:val="0"/>
        <w:sz w:val="18"/>
        <w:szCs w:val="18"/>
      </w:rPr>
      <w:t xml:space="preserve">Page </w:t>
    </w:r>
    <w:r w:rsidRPr="005A7A92">
      <w:rPr>
        <w:rStyle w:val="PageNumber"/>
        <w:caps w:val="0"/>
        <w:sz w:val="18"/>
        <w:szCs w:val="18"/>
      </w:rPr>
      <w:fldChar w:fldCharType="begin"/>
    </w:r>
    <w:r w:rsidRPr="005A7A92">
      <w:rPr>
        <w:rStyle w:val="PageNumber"/>
        <w:caps w:val="0"/>
        <w:sz w:val="18"/>
        <w:szCs w:val="18"/>
      </w:rPr>
      <w:instrText xml:space="preserve"> PAGE </w:instrText>
    </w:r>
    <w:r w:rsidRPr="005A7A92">
      <w:rPr>
        <w:rStyle w:val="PageNumber"/>
        <w:caps w:val="0"/>
        <w:sz w:val="18"/>
        <w:szCs w:val="18"/>
      </w:rPr>
      <w:fldChar w:fldCharType="separate"/>
    </w:r>
    <w:r w:rsidR="002D6630">
      <w:rPr>
        <w:rStyle w:val="PageNumber"/>
        <w:caps w:val="0"/>
        <w:noProof/>
        <w:sz w:val="18"/>
        <w:szCs w:val="18"/>
      </w:rPr>
      <w:t>5</w:t>
    </w:r>
    <w:r w:rsidRPr="005A7A92">
      <w:rPr>
        <w:rStyle w:val="PageNumber"/>
        <w:caps w:val="0"/>
        <w:sz w:val="18"/>
        <w:szCs w:val="18"/>
      </w:rPr>
      <w:fldChar w:fldCharType="end"/>
    </w:r>
    <w:r w:rsidRPr="005A7A92">
      <w:rPr>
        <w:rStyle w:val="PageNumber"/>
        <w:caps w:val="0"/>
        <w:sz w:val="18"/>
        <w:szCs w:val="18"/>
      </w:rPr>
      <w:tab/>
      <w:t>PR-</w:t>
    </w:r>
    <w:r>
      <w:rPr>
        <w:rStyle w:val="PageNumber"/>
        <w:caps w:val="0"/>
        <w:sz w:val="18"/>
        <w:szCs w:val="18"/>
      </w:rPr>
      <w:t xml:space="preserve"> – </w:t>
    </w:r>
    <w:r w:rsidR="005710FD">
      <w:rPr>
        <w:rStyle w:val="PageNumber"/>
        <w:caps w:val="0"/>
        <w:sz w:val="18"/>
        <w:szCs w:val="18"/>
      </w:rPr>
      <w:t>POWERLOK®</w:t>
    </w:r>
    <w:r w:rsidR="004B1BF6">
      <w:rPr>
        <w:rStyle w:val="PageNumber"/>
        <w:caps w:val="0"/>
        <w:sz w:val="18"/>
        <w:szCs w:val="18"/>
      </w:rPr>
      <w:t xml:space="preserve"> II™</w:t>
    </w:r>
    <w:r w:rsidR="005710FD">
      <w:rPr>
        <w:rStyle w:val="PageNumber"/>
        <w:caps w:val="0"/>
        <w:sz w:val="18"/>
        <w:szCs w:val="18"/>
      </w:rPr>
      <w:t xml:space="preserve"> FASTENERS</w:t>
    </w:r>
    <w:r>
      <w:rPr>
        <w:rStyle w:val="PageNumber"/>
        <w:caps w:val="0"/>
        <w:sz w:val="18"/>
        <w:szCs w:val="18"/>
      </w:rPr>
      <w:t xml:space="preserve"> End-User Specifications</w:t>
    </w:r>
    <w:r>
      <w:rPr>
        <w:rStyle w:val="PageNumber"/>
        <w:caps w:val="0"/>
        <w:sz w:val="18"/>
        <w:szCs w:val="18"/>
      </w:rPr>
      <w:tab/>
    </w:r>
    <w:r w:rsidR="004B1BF6">
      <w:rPr>
        <w:rStyle w:val="PageNumber"/>
        <w:caps w:val="0"/>
        <w:sz w:val="18"/>
        <w:szCs w:val="18"/>
      </w:rPr>
      <w:t>09/May/2019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7E98" w14:textId="77777777" w:rsidR="00864FC3" w:rsidRDefault="00864FC3">
      <w:r>
        <w:separator/>
      </w:r>
    </w:p>
  </w:footnote>
  <w:footnote w:type="continuationSeparator" w:id="0">
    <w:p w14:paraId="478541BE" w14:textId="77777777" w:rsidR="00864FC3" w:rsidRDefault="00864FC3">
      <w:r>
        <w:separator/>
      </w:r>
    </w:p>
  </w:footnote>
  <w:footnote w:type="continuationNotice" w:id="1">
    <w:p w14:paraId="22B1E631" w14:textId="77777777" w:rsidR="00864FC3" w:rsidRDefault="00864FC3">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AFEC" w14:textId="77777777" w:rsidR="00685CAB" w:rsidRDefault="006A5650">
    <w:r>
      <w:rPr>
        <w:noProof/>
      </w:rPr>
      <w:pict w14:anchorId="2479EC42">
        <v:rect id="_x0000_s2055" style="position:absolute;margin-left:36pt;margin-top:95.1pt;width:540pt;height:24pt;z-index:251658240;mso-wrap-edited:f;mso-position-horizontal-relative:page;mso-position-vertical-relative:page" o:allowincell="f" fillcolor="#e5e5e5" stroked="f" strokecolor="#e5e5e5">
          <w10:wrap anchorx="page" anchory="page"/>
          <w10:anchorlock/>
        </v:rect>
      </w:pict>
    </w:r>
    <w:r>
      <w:rPr>
        <w:noProof/>
      </w:rPr>
      <w:pict w14:anchorId="7469631C">
        <v:rect id="_x0000_s2054" style="position:absolute;margin-left:145.2pt;margin-top:30pt;width:8.4pt;height:78pt;z-index:251658241;mso-wrap-edited:f;mso-position-horizontal-relative:page;mso-position-vertical-relative:page" o:allowincell="f" filled="f" stroked="f" strokecolor="white" strokeweight="6pt">
          <v:textbox inset="0,0,0,0">
            <w:txbxContent>
              <w:p w14:paraId="48B40F0C" w14:textId="77777777" w:rsidR="00685CAB" w:rsidRDefault="00685CAB">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EB22124" w14:textId="77777777" w:rsidR="00685CAB" w:rsidRDefault="00685CAB"/>
            </w:txbxContent>
          </v:textbox>
          <w10:wrap anchorx="page"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CEE1" w14:textId="77777777" w:rsidR="00685CAB" w:rsidRDefault="006A5650" w:rsidP="0088387C">
    <w:pPr>
      <w:pStyle w:val="Header"/>
      <w:jc w:val="left"/>
    </w:pPr>
    <w:r>
      <w:rPr>
        <w:noProof/>
      </w:rPr>
      <w:pict w14:anchorId="0A0C1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CONTI - 542" style="position:absolute;margin-left:299.4pt;margin-top:7.25pt;width:130.9pt;height:64.25pt;z-index:251658245;mso-wrap-edited:f">
          <v:imagedata r:id="rId1" o:title="CONTI - 542"/>
          <w10:wrap type="topAndBottom"/>
        </v:shape>
      </w:pict>
    </w:r>
    <w:r>
      <w:rPr>
        <w:noProof/>
      </w:rPr>
      <w:pict w14:anchorId="0E2C2A2E">
        <v:shape id="_x0000_s2052" type="#_x0000_t75" style="position:absolute;margin-left:57.85pt;margin-top:7.9pt;width:127.8pt;height:63.6pt;z-index:251658243;mso-wrap-edited:f">
          <v:imagedata r:id="rId2" o:title=""/>
          <w10:wrap type="topAndBottom"/>
        </v:shape>
      </w:pict>
    </w:r>
    <w:r w:rsidR="00685CAB">
      <w:t xml:space="preserve">  </w:t>
    </w:r>
  </w:p>
  <w:p w14:paraId="1D0D6CD3" w14:textId="77777777" w:rsidR="00685CAB" w:rsidRDefault="006A5650">
    <w:r>
      <w:rPr>
        <w:noProof/>
      </w:rPr>
      <w:pict w14:anchorId="4F5AD71D">
        <v:rect id="_x0000_s2051" style="position:absolute;margin-left:246.7pt;margin-top:36.7pt;width:236.35pt;height:88.55pt;z-index:251658244;mso-wrap-edited:f" fillcolor="#688db7" stroked="f">
          <v:textbox style="mso-next-textbox:#_x0000_s2051">
            <w:txbxContent>
              <w:p w14:paraId="2F9F4C6E" w14:textId="77777777" w:rsidR="00685CAB" w:rsidRDefault="00685CAB" w:rsidP="0088387C">
                <w:pPr>
                  <w:jc w:val="center"/>
                  <w:rPr>
                    <w:rFonts w:ascii="Tahoma" w:hAnsi="Tahoma" w:cs="Tahoma"/>
                    <w:color w:val="FFFFFF"/>
                    <w:szCs w:val="24"/>
                  </w:rPr>
                </w:pPr>
                <w:r>
                  <w:rPr>
                    <w:rFonts w:ascii="Tahoma" w:hAnsi="Tahoma" w:cs="Tahoma"/>
                    <w:color w:val="FFFFFF"/>
                    <w:szCs w:val="24"/>
                  </w:rPr>
                  <w:t>CONTI Fasteners AG</w:t>
                </w:r>
                <w:r>
                  <w:rPr>
                    <w:rFonts w:ascii="Tahoma" w:hAnsi="Tahoma" w:cs="Tahoma"/>
                    <w:color w:val="FFFFFF"/>
                    <w:szCs w:val="24"/>
                  </w:rPr>
                  <w:br/>
                  <w:t>Albisstrasse 15</w:t>
                </w:r>
                <w:r>
                  <w:rPr>
                    <w:rFonts w:ascii="Tahoma" w:hAnsi="Tahoma" w:cs="Tahoma"/>
                    <w:color w:val="FFFFFF"/>
                    <w:szCs w:val="24"/>
                  </w:rPr>
                  <w:br/>
                  <w:t>CH-6340 Baar, Switzerland</w:t>
                </w:r>
              </w:p>
              <w:p w14:paraId="0D43E118" w14:textId="77777777" w:rsidR="00685CAB" w:rsidRDefault="00685CAB" w:rsidP="0088387C">
                <w:pPr>
                  <w:jc w:val="center"/>
                  <w:rPr>
                    <w:rFonts w:ascii="Tahoma" w:hAnsi="Tahoma" w:cs="Tahoma"/>
                    <w:color w:val="FFFFFF"/>
                    <w:szCs w:val="24"/>
                  </w:rPr>
                </w:pPr>
                <w:r>
                  <w:rPr>
                    <w:rFonts w:ascii="Tahoma" w:hAnsi="Tahoma" w:cs="Tahoma"/>
                    <w:color w:val="FFFFFF"/>
                    <w:szCs w:val="24"/>
                  </w:rPr>
                  <w:t xml:space="preserve">Tel:  41 41 761 58 22 </w:t>
                </w:r>
                <w:r>
                  <w:rPr>
                    <w:rFonts w:ascii="Tahoma" w:hAnsi="Tahoma" w:cs="Tahoma"/>
                    <w:noProof/>
                    <w:color w:val="FFFFFF"/>
                    <w:szCs w:val="24"/>
                  </w:rPr>
                  <w:t xml:space="preserve">• </w:t>
                </w:r>
                <w:r>
                  <w:rPr>
                    <w:rFonts w:ascii="Tahoma" w:hAnsi="Tahoma" w:cs="Tahoma"/>
                    <w:color w:val="FFFFFF"/>
                    <w:szCs w:val="24"/>
                  </w:rPr>
                  <w:t>Fax:  41 41 761 3018</w:t>
                </w:r>
              </w:p>
              <w:p w14:paraId="001F13FD" w14:textId="77777777" w:rsidR="00685CAB" w:rsidRDefault="00685CAB" w:rsidP="0088387C">
                <w:pPr>
                  <w:jc w:val="center"/>
                  <w:rPr>
                    <w:rFonts w:ascii="Tahoma" w:hAnsi="Tahoma" w:cs="Tahoma"/>
                    <w:color w:val="FFFFFF"/>
                    <w:szCs w:val="24"/>
                  </w:rPr>
                </w:pPr>
                <w:r>
                  <w:rPr>
                    <w:rFonts w:ascii="Tahoma" w:hAnsi="Tahoma" w:cs="Tahoma"/>
                    <w:color w:val="FFFFFF"/>
                    <w:szCs w:val="24"/>
                  </w:rPr>
                  <w:t>Website:  www.taptite.com</w:t>
                </w:r>
              </w:p>
              <w:p w14:paraId="434E8237" w14:textId="77777777" w:rsidR="00685CAB" w:rsidRPr="0088387C" w:rsidRDefault="00685CAB" w:rsidP="0088387C">
                <w:pPr>
                  <w:jc w:val="center"/>
                  <w:rPr>
                    <w:szCs w:val="24"/>
                  </w:rPr>
                </w:pPr>
                <w:r>
                  <w:rPr>
                    <w:rFonts w:ascii="Tahoma" w:hAnsi="Tahoma" w:cs="Tahoma"/>
                    <w:color w:val="FFFFFF"/>
                    <w:szCs w:val="24"/>
                  </w:rPr>
                  <w:t>E-mail:  conti@contifasteners.ch</w:t>
                </w:r>
              </w:p>
            </w:txbxContent>
          </v:textbox>
          <w10:wrap type="topAndBottom"/>
        </v:rect>
      </w:pict>
    </w:r>
    <w:r>
      <w:rPr>
        <w:noProof/>
      </w:rPr>
      <w:pict w14:anchorId="6AFB5A69">
        <v:rect id="_x0000_s2050" style="position:absolute;margin-left:3.6pt;margin-top:36.7pt;width:236.35pt;height:88.55pt;z-index:251658242;mso-wrap-edited:f" fillcolor="#688db7" stroked="f">
          <v:textbox style="mso-next-textbox:#_x0000_s2050">
            <w:txbxContent>
              <w:p w14:paraId="0179D555" w14:textId="77777777" w:rsidR="00685CAB" w:rsidRDefault="00685CAB" w:rsidP="0088387C">
                <w:pPr>
                  <w:jc w:val="center"/>
                  <w:rPr>
                    <w:rFonts w:ascii="Tahoma" w:hAnsi="Tahoma" w:cs="Tahoma"/>
                    <w:color w:val="FFFFFF"/>
                    <w:szCs w:val="24"/>
                  </w:rPr>
                </w:pPr>
                <w:r>
                  <w:rPr>
                    <w:rFonts w:ascii="Tahoma" w:hAnsi="Tahoma" w:cs="Tahoma"/>
                    <w:color w:val="FFFFFF"/>
                    <w:szCs w:val="24"/>
                  </w:rPr>
                  <w:t>Research Engineering &amp; Manufacturing Inc.</w:t>
                </w:r>
              </w:p>
              <w:p w14:paraId="39F9C717" w14:textId="77777777" w:rsidR="00685CAB" w:rsidRDefault="00685CAB" w:rsidP="0088387C">
                <w:pPr>
                  <w:jc w:val="center"/>
                  <w:rPr>
                    <w:rFonts w:ascii="Tahoma" w:hAnsi="Tahoma" w:cs="Tahoma"/>
                    <w:color w:val="FFFFFF"/>
                    <w:szCs w:val="24"/>
                  </w:rPr>
                </w:pPr>
                <w:r>
                  <w:rPr>
                    <w:rFonts w:ascii="Tahoma" w:hAnsi="Tahoma" w:cs="Tahoma"/>
                    <w:color w:val="FFFFFF"/>
                    <w:szCs w:val="24"/>
                  </w:rPr>
                  <w:t>55 Hammarlund Way Tech II</w:t>
                </w:r>
              </w:p>
              <w:p w14:paraId="3E579373" w14:textId="77777777" w:rsidR="00685CAB" w:rsidRDefault="00685CAB" w:rsidP="0088387C">
                <w:pPr>
                  <w:jc w:val="center"/>
                  <w:rPr>
                    <w:rFonts w:ascii="Tahoma" w:hAnsi="Tahoma" w:cs="Tahoma"/>
                    <w:color w:val="FFFFFF"/>
                    <w:szCs w:val="24"/>
                  </w:rPr>
                </w:pPr>
                <w:r>
                  <w:rPr>
                    <w:rFonts w:ascii="Tahoma" w:hAnsi="Tahoma" w:cs="Tahoma"/>
                    <w:color w:val="FFFFFF"/>
                    <w:szCs w:val="24"/>
                  </w:rPr>
                  <w:t>Middletown, RI, 02842, U.S.A.</w:t>
                </w:r>
              </w:p>
              <w:p w14:paraId="40C07CC4" w14:textId="77777777" w:rsidR="00685CAB" w:rsidRDefault="00685CAB" w:rsidP="0088387C">
                <w:pPr>
                  <w:jc w:val="center"/>
                  <w:rPr>
                    <w:rFonts w:ascii="Tahoma" w:hAnsi="Tahoma" w:cs="Tahoma"/>
                    <w:color w:val="FFFFFF"/>
                    <w:szCs w:val="24"/>
                  </w:rPr>
                </w:pPr>
                <w:r>
                  <w:rPr>
                    <w:rFonts w:ascii="Tahoma" w:hAnsi="Tahoma" w:cs="Tahoma"/>
                    <w:color w:val="FFFFFF"/>
                    <w:szCs w:val="24"/>
                  </w:rPr>
                  <w:t>Tel</w:t>
                </w:r>
                <w:proofErr w:type="gramStart"/>
                <w:r>
                  <w:rPr>
                    <w:rFonts w:ascii="Tahoma" w:hAnsi="Tahoma" w:cs="Tahoma"/>
                    <w:color w:val="FFFFFF"/>
                    <w:szCs w:val="24"/>
                  </w:rPr>
                  <w:t>:  (</w:t>
                </w:r>
                <w:proofErr w:type="gramEnd"/>
                <w:r>
                  <w:rPr>
                    <w:rFonts w:ascii="Tahoma" w:hAnsi="Tahoma" w:cs="Tahoma"/>
                    <w:color w:val="FFFFFF"/>
                    <w:szCs w:val="24"/>
                  </w:rPr>
                  <w:t xml:space="preserve">401) 841-8880 </w:t>
                </w:r>
                <w:r>
                  <w:rPr>
                    <w:rFonts w:ascii="Tahoma" w:hAnsi="Tahoma" w:cs="Tahoma"/>
                    <w:noProof/>
                    <w:color w:val="FFFFFF"/>
                    <w:szCs w:val="24"/>
                  </w:rPr>
                  <w:t xml:space="preserve">• </w:t>
                </w:r>
                <w:r>
                  <w:rPr>
                    <w:rFonts w:ascii="Tahoma" w:hAnsi="Tahoma" w:cs="Tahoma"/>
                    <w:color w:val="FFFFFF"/>
                    <w:szCs w:val="24"/>
                  </w:rPr>
                  <w:t>Fax:  (401) 841-5008</w:t>
                </w:r>
              </w:p>
              <w:p w14:paraId="337F4AD0" w14:textId="77777777" w:rsidR="00685CAB" w:rsidRDefault="00685CAB" w:rsidP="0088387C">
                <w:pPr>
                  <w:jc w:val="center"/>
                  <w:rPr>
                    <w:rFonts w:ascii="Tahoma" w:hAnsi="Tahoma" w:cs="Tahoma"/>
                    <w:color w:val="FFFFFF"/>
                    <w:szCs w:val="24"/>
                  </w:rPr>
                </w:pPr>
                <w:r>
                  <w:rPr>
                    <w:rFonts w:ascii="Tahoma" w:hAnsi="Tahoma" w:cs="Tahoma"/>
                    <w:color w:val="FFFFFF"/>
                    <w:szCs w:val="24"/>
                  </w:rPr>
                  <w:t>Website:  www.taptite.com</w:t>
                </w:r>
              </w:p>
              <w:p w14:paraId="3565DEB6" w14:textId="77777777" w:rsidR="00685CAB" w:rsidRPr="0088387C" w:rsidRDefault="00685CAB" w:rsidP="0088387C">
                <w:pPr>
                  <w:jc w:val="center"/>
                  <w:rPr>
                    <w:szCs w:val="24"/>
                  </w:rPr>
                </w:pPr>
                <w:r>
                  <w:rPr>
                    <w:rFonts w:ascii="Tahoma" w:hAnsi="Tahoma" w:cs="Tahoma"/>
                    <w:color w:val="FFFFFF"/>
                    <w:szCs w:val="24"/>
                  </w:rPr>
                  <w:t>E-mail:  reminc@reminc.net</w:t>
                </w:r>
              </w:p>
            </w:txbxContent>
          </v:textbox>
          <w10:wrap type="topAndBottom"/>
        </v:rect>
      </w:pict>
    </w:r>
    <w:r w:rsidR="00685C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D478" w14:textId="77777777" w:rsidR="00685CAB" w:rsidRPr="00E833CC" w:rsidRDefault="00685CAB" w:rsidP="00E833CC">
    <w:pPr>
      <w:pStyle w:val="Heade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A129" w14:textId="77777777" w:rsidR="00685CAB" w:rsidRDefault="00685CAB" w:rsidP="00E833CC">
    <w:pPr>
      <w:pStyle w:val="Header"/>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50D5" w14:textId="77777777" w:rsidR="00685CAB" w:rsidRDefault="00685CAB">
    <w:pPr>
      <w:pStyle w:val="HeaderFir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45273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AB3071"/>
    <w:multiLevelType w:val="multilevel"/>
    <w:tmpl w:val="C2C48CEE"/>
    <w:lvl w:ilvl="0">
      <w:start w:val="4"/>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6"/>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Roman"/>
      <w:lvlText w:val="(%4.)"/>
      <w:lvlJc w:val="left"/>
      <w:pPr>
        <w:tabs>
          <w:tab w:val="num" w:pos="1800"/>
        </w:tabs>
        <w:ind w:left="1800" w:hanging="360"/>
      </w:pPr>
      <w:rPr>
        <w:rFonts w:ascii="Garamond" w:hAnsi="Garamond" w:hint="default"/>
        <w:b w:val="0"/>
        <w:i w:val="0"/>
        <w:caps w:val="0"/>
        <w:strike w:val="0"/>
        <w:dstrike w:val="0"/>
        <w:outline w:val="0"/>
        <w:shadow w:val="0"/>
        <w:emboss w:val="0"/>
        <w:imprint w:val="0"/>
        <w:vanish w:val="0"/>
        <w:sz w:val="22"/>
        <w:vertAlign w:val="baseline"/>
      </w:rPr>
    </w:lvl>
    <w:lvl w:ilvl="4">
      <w:start w:val="1"/>
      <w:numFmt w:val="none"/>
      <w:lvlText w:val="(a)"/>
      <w:lvlJc w:val="left"/>
      <w:pPr>
        <w:tabs>
          <w:tab w:val="num" w:pos="2520"/>
        </w:tabs>
        <w:ind w:left="2520" w:hanging="360"/>
      </w:pPr>
      <w:rPr>
        <w:rFonts w:ascii="Garamond" w:hAnsi="Garamond" w:hint="default"/>
        <w:caps w:val="0"/>
        <w:strike w:val="0"/>
        <w:dstrike w:val="0"/>
        <w:outline w:val="0"/>
        <w:shadow w:val="0"/>
        <w:emboss w:val="0"/>
        <w:imprint w:val="0"/>
        <w:vanish w:val="0"/>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771750"/>
    <w:multiLevelType w:val="multilevel"/>
    <w:tmpl w:val="630E87C6"/>
    <w:lvl w:ilvl="0">
      <w:start w:val="4"/>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1"/>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9A1A9B"/>
    <w:multiLevelType w:val="multilevel"/>
    <w:tmpl w:val="C2C48CEE"/>
    <w:lvl w:ilvl="0">
      <w:start w:val="4"/>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6"/>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Roman"/>
      <w:lvlText w:val="(%4.)"/>
      <w:lvlJc w:val="left"/>
      <w:pPr>
        <w:tabs>
          <w:tab w:val="num" w:pos="1800"/>
        </w:tabs>
        <w:ind w:left="1800" w:hanging="360"/>
      </w:pPr>
      <w:rPr>
        <w:rFonts w:ascii="Garamond" w:hAnsi="Garamond" w:hint="default"/>
        <w:b w:val="0"/>
        <w:i w:val="0"/>
        <w:caps w:val="0"/>
        <w:strike w:val="0"/>
        <w:dstrike w:val="0"/>
        <w:outline w:val="0"/>
        <w:shadow w:val="0"/>
        <w:emboss w:val="0"/>
        <w:imprint w:val="0"/>
        <w:vanish w:val="0"/>
        <w:sz w:val="22"/>
        <w:vertAlign w:val="baseline"/>
      </w:rPr>
    </w:lvl>
    <w:lvl w:ilvl="4">
      <w:start w:val="1"/>
      <w:numFmt w:val="none"/>
      <w:lvlText w:val="(a)"/>
      <w:lvlJc w:val="left"/>
      <w:pPr>
        <w:tabs>
          <w:tab w:val="num" w:pos="2520"/>
        </w:tabs>
        <w:ind w:left="2520" w:hanging="360"/>
      </w:pPr>
      <w:rPr>
        <w:rFonts w:ascii="Garamond" w:hAnsi="Garamond" w:hint="default"/>
        <w:caps w:val="0"/>
        <w:strike w:val="0"/>
        <w:dstrike w:val="0"/>
        <w:outline w:val="0"/>
        <w:shadow w:val="0"/>
        <w:emboss w:val="0"/>
        <w:imprint w:val="0"/>
        <w:vanish w:val="0"/>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AE3290"/>
    <w:multiLevelType w:val="multilevel"/>
    <w:tmpl w:val="EE34C080"/>
    <w:lvl w:ilvl="0">
      <w:start w:val="1"/>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1"/>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58376E"/>
    <w:multiLevelType w:val="multilevel"/>
    <w:tmpl w:val="04090023"/>
    <w:styleLink w:val="ArticleSection"/>
    <w:lvl w:ilvl="0">
      <w:start w:val="1"/>
      <w:numFmt w:val="upperRoman"/>
      <w:lvlText w:val="Article %1."/>
      <w:lvlJc w:val="left"/>
      <w:pPr>
        <w:tabs>
          <w:tab w:val="num" w:pos="1440"/>
        </w:tabs>
        <w:ind w:left="0" w:firstLine="0"/>
      </w:pPr>
      <w:rPr>
        <w:rFonts w:ascii="Garamond" w:hAnsi="Garamond"/>
        <w:b/>
        <w:i/>
        <w:sz w:val="18"/>
      </w:rPr>
    </w:lvl>
    <w:lvl w:ilvl="1">
      <w:start w:val="1"/>
      <w:numFmt w:val="decimalZero"/>
      <w:isLgl/>
      <w:lvlText w:val="Section %1.%2"/>
      <w:lvlJc w:val="left"/>
      <w:pPr>
        <w:tabs>
          <w:tab w:val="num" w:pos="1080"/>
        </w:tabs>
        <w:ind w:left="0" w:firstLine="0"/>
      </w:pPr>
      <w:rPr>
        <w:rFonts w:ascii="Garamond" w:hAnsi="Garamond"/>
        <w:sz w:val="18"/>
      </w:rPr>
    </w:lvl>
    <w:lvl w:ilvl="2">
      <w:start w:val="1"/>
      <w:numFmt w:val="lowerLetter"/>
      <w:lvlText w:val="(%3)"/>
      <w:lvlJc w:val="left"/>
      <w:pPr>
        <w:tabs>
          <w:tab w:val="num" w:pos="720"/>
        </w:tabs>
        <w:ind w:left="720" w:hanging="432"/>
      </w:pPr>
      <w:rPr>
        <w:rFonts w:ascii="Garamond" w:hAnsi="Garamond"/>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CEF77CE"/>
    <w:multiLevelType w:val="hybridMultilevel"/>
    <w:tmpl w:val="F49A57FC"/>
    <w:lvl w:ilvl="0" w:tplc="CF28D28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315E5"/>
    <w:multiLevelType w:val="multilevel"/>
    <w:tmpl w:val="56661288"/>
    <w:lvl w:ilvl="0">
      <w:start w:val="2"/>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2"/>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C094474"/>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5046560E"/>
    <w:multiLevelType w:val="multilevel"/>
    <w:tmpl w:val="3760AE3C"/>
    <w:lvl w:ilvl="0">
      <w:start w:val="3"/>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1"/>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17C5B1E"/>
    <w:multiLevelType w:val="multilevel"/>
    <w:tmpl w:val="EE34C080"/>
    <w:lvl w:ilvl="0">
      <w:start w:val="1"/>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1"/>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71171E2"/>
    <w:multiLevelType w:val="multilevel"/>
    <w:tmpl w:val="C2C48CEE"/>
    <w:lvl w:ilvl="0">
      <w:start w:val="4"/>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6"/>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Roman"/>
      <w:lvlText w:val="(%4.)"/>
      <w:lvlJc w:val="left"/>
      <w:pPr>
        <w:tabs>
          <w:tab w:val="num" w:pos="1800"/>
        </w:tabs>
        <w:ind w:left="1800" w:hanging="360"/>
      </w:pPr>
      <w:rPr>
        <w:rFonts w:ascii="Garamond" w:hAnsi="Garamond" w:hint="default"/>
        <w:b w:val="0"/>
        <w:i w:val="0"/>
        <w:caps w:val="0"/>
        <w:strike w:val="0"/>
        <w:dstrike w:val="0"/>
        <w:outline w:val="0"/>
        <w:shadow w:val="0"/>
        <w:emboss w:val="0"/>
        <w:imprint w:val="0"/>
        <w:vanish w:val="0"/>
        <w:sz w:val="22"/>
        <w:vertAlign w:val="baseline"/>
      </w:rPr>
    </w:lvl>
    <w:lvl w:ilvl="4">
      <w:start w:val="1"/>
      <w:numFmt w:val="none"/>
      <w:lvlText w:val="(a)"/>
      <w:lvlJc w:val="left"/>
      <w:pPr>
        <w:tabs>
          <w:tab w:val="num" w:pos="2520"/>
        </w:tabs>
        <w:ind w:left="2520" w:hanging="360"/>
      </w:pPr>
      <w:rPr>
        <w:rFonts w:ascii="Garamond" w:hAnsi="Garamond" w:hint="default"/>
        <w:caps w:val="0"/>
        <w:strike w:val="0"/>
        <w:dstrike w:val="0"/>
        <w:outline w:val="0"/>
        <w:shadow w:val="0"/>
        <w:emboss w:val="0"/>
        <w:imprint w:val="0"/>
        <w:vanish w:val="0"/>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924FEA"/>
    <w:multiLevelType w:val="multilevel"/>
    <w:tmpl w:val="EE34C080"/>
    <w:lvl w:ilvl="0">
      <w:start w:val="1"/>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1"/>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Letter"/>
      <w:lvlText w:val="(%4.)"/>
      <w:lvlJc w:val="left"/>
      <w:pPr>
        <w:tabs>
          <w:tab w:val="num" w:pos="2520"/>
        </w:tabs>
        <w:ind w:left="2520" w:hanging="504"/>
      </w:pPr>
      <w:rPr>
        <w:rFonts w:ascii="Tahoma" w:hAnsi="Tahoma"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3456"/>
        </w:tabs>
        <w:ind w:left="3240" w:hanging="504"/>
      </w:pPr>
      <w:rPr>
        <w:rFonts w:ascii="Tahoma" w:hAnsi="Tahoma" w:hint="default"/>
        <w:caps w:val="0"/>
        <w:strike w:val="0"/>
        <w:dstrike w:val="0"/>
        <w:outline w:val="0"/>
        <w:shadow w:val="0"/>
        <w:emboss w:val="0"/>
        <w:imprint w:val="0"/>
        <w:vanish w:val="0"/>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277B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35D0439"/>
    <w:multiLevelType w:val="multilevel"/>
    <w:tmpl w:val="C2C48CEE"/>
    <w:lvl w:ilvl="0">
      <w:start w:val="4"/>
      <w:numFmt w:val="decimal"/>
      <w:lvlText w:val="Section %1:  "/>
      <w:lvlJc w:val="left"/>
      <w:pPr>
        <w:tabs>
          <w:tab w:val="num" w:pos="1080"/>
        </w:tabs>
        <w:ind w:left="1080" w:hanging="1080"/>
      </w:pPr>
      <w:rPr>
        <w:rFonts w:ascii="Garamond" w:hAnsi="Garamond" w:hint="default"/>
        <w:b/>
        <w:i/>
        <w:caps w:val="0"/>
        <w:strike w:val="0"/>
        <w:dstrike w:val="0"/>
        <w:outline w:val="0"/>
        <w:shadow w:val="0"/>
        <w:emboss w:val="0"/>
        <w:imprint w:val="0"/>
        <w:vanish w:val="0"/>
        <w:sz w:val="22"/>
        <w:vertAlign w:val="baseline"/>
      </w:rPr>
    </w:lvl>
    <w:lvl w:ilvl="1">
      <w:start w:val="6"/>
      <w:numFmt w:val="decimalZero"/>
      <w:lvlText w:val="%1.%2"/>
      <w:lvlJc w:val="left"/>
      <w:pPr>
        <w:tabs>
          <w:tab w:val="num" w:pos="1080"/>
        </w:tabs>
        <w:ind w:left="1080" w:hanging="720"/>
      </w:pPr>
      <w:rPr>
        <w:rFonts w:ascii="Garamond" w:hAnsi="Garamond" w:hint="default"/>
        <w:b/>
        <w:i/>
        <w:caps w:val="0"/>
        <w:strike w:val="0"/>
        <w:dstrike w:val="0"/>
        <w:outline w:val="0"/>
        <w:shadow w:val="0"/>
        <w:emboss w:val="0"/>
        <w:imprint w:val="0"/>
        <w:vanish w:val="0"/>
        <w:sz w:val="22"/>
        <w:vertAlign w:val="baseline"/>
      </w:rPr>
    </w:lvl>
    <w:lvl w:ilvl="2">
      <w:start w:val="1"/>
      <w:numFmt w:val="none"/>
      <w:lvlText w:val=""/>
      <w:lvlJc w:val="left"/>
      <w:pPr>
        <w:tabs>
          <w:tab w:val="num" w:pos="1080"/>
        </w:tabs>
        <w:ind w:left="1080" w:firstLine="0"/>
      </w:pPr>
      <w:rPr>
        <w:rFonts w:ascii="Garamond" w:hAnsi="Garamond" w:hint="default"/>
        <w:b w:val="0"/>
        <w:i w:val="0"/>
        <w:caps w:val="0"/>
        <w:strike w:val="0"/>
        <w:dstrike w:val="0"/>
        <w:outline w:val="0"/>
        <w:shadow w:val="0"/>
        <w:emboss w:val="0"/>
        <w:imprint w:val="0"/>
        <w:vanish w:val="0"/>
        <w:sz w:val="22"/>
        <w:vertAlign w:val="baseline"/>
      </w:rPr>
    </w:lvl>
    <w:lvl w:ilvl="3">
      <w:start w:val="1"/>
      <w:numFmt w:val="lowerRoman"/>
      <w:lvlText w:val="(%4.)"/>
      <w:lvlJc w:val="left"/>
      <w:pPr>
        <w:tabs>
          <w:tab w:val="num" w:pos="1800"/>
        </w:tabs>
        <w:ind w:left="1800" w:hanging="360"/>
      </w:pPr>
      <w:rPr>
        <w:rFonts w:ascii="Garamond" w:hAnsi="Garamond" w:hint="default"/>
        <w:b w:val="0"/>
        <w:i w:val="0"/>
        <w:caps w:val="0"/>
        <w:strike w:val="0"/>
        <w:dstrike w:val="0"/>
        <w:outline w:val="0"/>
        <w:shadow w:val="0"/>
        <w:emboss w:val="0"/>
        <w:imprint w:val="0"/>
        <w:vanish w:val="0"/>
        <w:sz w:val="22"/>
        <w:vertAlign w:val="baseline"/>
      </w:rPr>
    </w:lvl>
    <w:lvl w:ilvl="4">
      <w:start w:val="1"/>
      <w:numFmt w:val="none"/>
      <w:lvlText w:val="(a)"/>
      <w:lvlJc w:val="left"/>
      <w:pPr>
        <w:tabs>
          <w:tab w:val="num" w:pos="2520"/>
        </w:tabs>
        <w:ind w:left="2520" w:hanging="360"/>
      </w:pPr>
      <w:rPr>
        <w:rFonts w:ascii="Garamond" w:hAnsi="Garamond" w:hint="default"/>
        <w:caps w:val="0"/>
        <w:strike w:val="0"/>
        <w:dstrike w:val="0"/>
        <w:outline w:val="0"/>
        <w:shadow w:val="0"/>
        <w:emboss w:val="0"/>
        <w:imprint w:val="0"/>
        <w:vanish w:val="0"/>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963243"/>
    <w:multiLevelType w:val="hybridMultilevel"/>
    <w:tmpl w:val="D930AFEC"/>
    <w:lvl w:ilvl="0" w:tplc="C92AFFA4">
      <w:start w:val="1"/>
      <w:numFmt w:val="decimal"/>
      <w:pStyle w:val="NumberList"/>
      <w:lvlText w:val="%1."/>
      <w:lvlJc w:val="right"/>
      <w:pPr>
        <w:tabs>
          <w:tab w:val="num" w:pos="1080"/>
        </w:tabs>
        <w:ind w:left="1080" w:hanging="720"/>
      </w:pPr>
      <w:rPr>
        <w:rFonts w:ascii="Tahoma" w:hAnsi="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7"/>
  </w:num>
  <w:num w:numId="3">
    <w:abstractNumId w:val="16"/>
  </w:num>
  <w:num w:numId="4">
    <w:abstractNumId w:val="14"/>
  </w:num>
  <w:num w:numId="5">
    <w:abstractNumId w:val="1"/>
  </w:num>
  <w:num w:numId="6">
    <w:abstractNumId w:val="6"/>
  </w:num>
  <w:num w:numId="7">
    <w:abstractNumId w:val="9"/>
  </w:num>
  <w:num w:numId="8">
    <w:abstractNumId w:val="5"/>
  </w:num>
  <w:num w:numId="9">
    <w:abstractNumId w:val="12"/>
  </w:num>
  <w:num w:numId="10">
    <w:abstractNumId w:val="11"/>
  </w:num>
  <w:num w:numId="11">
    <w:abstractNumId w:val="15"/>
  </w:num>
  <w:num w:numId="12">
    <w:abstractNumId w:val="13"/>
  </w:num>
  <w:num w:numId="13">
    <w:abstractNumId w:val="2"/>
  </w:num>
  <w:num w:numId="14">
    <w:abstractNumId w:val="4"/>
  </w:num>
  <w:num w:numId="15">
    <w:abstractNumId w:val="8"/>
  </w:num>
  <w:num w:numId="16">
    <w:abstractNumId w:val="3"/>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D1"/>
    <w:rsid w:val="00014D41"/>
    <w:rsid w:val="00033040"/>
    <w:rsid w:val="000370ED"/>
    <w:rsid w:val="00040072"/>
    <w:rsid w:val="0004097D"/>
    <w:rsid w:val="0007653A"/>
    <w:rsid w:val="000848AE"/>
    <w:rsid w:val="0009519E"/>
    <w:rsid w:val="000A3A62"/>
    <w:rsid w:val="000A555C"/>
    <w:rsid w:val="000E15B4"/>
    <w:rsid w:val="000F450F"/>
    <w:rsid w:val="00153567"/>
    <w:rsid w:val="0016463D"/>
    <w:rsid w:val="0018108B"/>
    <w:rsid w:val="00183744"/>
    <w:rsid w:val="00185DBA"/>
    <w:rsid w:val="001C4E09"/>
    <w:rsid w:val="001C61C9"/>
    <w:rsid w:val="001D0977"/>
    <w:rsid w:val="002151C6"/>
    <w:rsid w:val="0028633C"/>
    <w:rsid w:val="002D1788"/>
    <w:rsid w:val="002D6630"/>
    <w:rsid w:val="002E7706"/>
    <w:rsid w:val="00310A2E"/>
    <w:rsid w:val="003236FE"/>
    <w:rsid w:val="0034021D"/>
    <w:rsid w:val="003703D1"/>
    <w:rsid w:val="00385CD8"/>
    <w:rsid w:val="00387822"/>
    <w:rsid w:val="003951EC"/>
    <w:rsid w:val="003B25AA"/>
    <w:rsid w:val="003C462D"/>
    <w:rsid w:val="003E1E52"/>
    <w:rsid w:val="00405CBB"/>
    <w:rsid w:val="004528DC"/>
    <w:rsid w:val="004629EF"/>
    <w:rsid w:val="0047014E"/>
    <w:rsid w:val="00477BE4"/>
    <w:rsid w:val="00485258"/>
    <w:rsid w:val="004A07CE"/>
    <w:rsid w:val="004B16B2"/>
    <w:rsid w:val="004B1BF6"/>
    <w:rsid w:val="004B4718"/>
    <w:rsid w:val="004B5F5D"/>
    <w:rsid w:val="00524E87"/>
    <w:rsid w:val="005710FD"/>
    <w:rsid w:val="005740C2"/>
    <w:rsid w:val="005A7A92"/>
    <w:rsid w:val="005D6B28"/>
    <w:rsid w:val="005E13EE"/>
    <w:rsid w:val="005F2CA5"/>
    <w:rsid w:val="006215C6"/>
    <w:rsid w:val="006400D1"/>
    <w:rsid w:val="00660BE9"/>
    <w:rsid w:val="006676E3"/>
    <w:rsid w:val="00685CAB"/>
    <w:rsid w:val="006A5650"/>
    <w:rsid w:val="006D465A"/>
    <w:rsid w:val="006D60DA"/>
    <w:rsid w:val="00727F47"/>
    <w:rsid w:val="00744C28"/>
    <w:rsid w:val="00761BE4"/>
    <w:rsid w:val="007F4CE0"/>
    <w:rsid w:val="00827760"/>
    <w:rsid w:val="00833144"/>
    <w:rsid w:val="00840E73"/>
    <w:rsid w:val="00855A9A"/>
    <w:rsid w:val="00864FC3"/>
    <w:rsid w:val="008654F3"/>
    <w:rsid w:val="00867088"/>
    <w:rsid w:val="00867184"/>
    <w:rsid w:val="0088387C"/>
    <w:rsid w:val="008920C5"/>
    <w:rsid w:val="008B602E"/>
    <w:rsid w:val="008C1163"/>
    <w:rsid w:val="00941497"/>
    <w:rsid w:val="0096211B"/>
    <w:rsid w:val="009737D8"/>
    <w:rsid w:val="0098373E"/>
    <w:rsid w:val="00992208"/>
    <w:rsid w:val="009A68D8"/>
    <w:rsid w:val="009D1B4B"/>
    <w:rsid w:val="009F389D"/>
    <w:rsid w:val="00A0688E"/>
    <w:rsid w:val="00A31C3D"/>
    <w:rsid w:val="00A54D84"/>
    <w:rsid w:val="00A65F9E"/>
    <w:rsid w:val="00A74C2D"/>
    <w:rsid w:val="00AA1BC3"/>
    <w:rsid w:val="00AA6818"/>
    <w:rsid w:val="00AE5F3A"/>
    <w:rsid w:val="00B05DC8"/>
    <w:rsid w:val="00B32693"/>
    <w:rsid w:val="00B439AE"/>
    <w:rsid w:val="00B45465"/>
    <w:rsid w:val="00B735EB"/>
    <w:rsid w:val="00B84FFA"/>
    <w:rsid w:val="00B95BE2"/>
    <w:rsid w:val="00BD7D17"/>
    <w:rsid w:val="00C00B96"/>
    <w:rsid w:val="00C27ACC"/>
    <w:rsid w:val="00C42C6E"/>
    <w:rsid w:val="00C737A3"/>
    <w:rsid w:val="00CE0EF6"/>
    <w:rsid w:val="00CE7D62"/>
    <w:rsid w:val="00CF7377"/>
    <w:rsid w:val="00D14C23"/>
    <w:rsid w:val="00D2299C"/>
    <w:rsid w:val="00D31CB2"/>
    <w:rsid w:val="00D3582B"/>
    <w:rsid w:val="00D80939"/>
    <w:rsid w:val="00DE35B1"/>
    <w:rsid w:val="00E0092A"/>
    <w:rsid w:val="00E676DD"/>
    <w:rsid w:val="00E75184"/>
    <w:rsid w:val="00E833CC"/>
    <w:rsid w:val="00E94641"/>
    <w:rsid w:val="00EB6FD7"/>
    <w:rsid w:val="00ED4F20"/>
    <w:rsid w:val="00F14F8F"/>
    <w:rsid w:val="00F34557"/>
    <w:rsid w:val="00F45CD5"/>
    <w:rsid w:val="00F45D04"/>
    <w:rsid w:val="00F5188D"/>
    <w:rsid w:val="00F70432"/>
    <w:rsid w:val="00F85594"/>
    <w:rsid w:val="00FA2F02"/>
    <w:rsid w:val="00FA5441"/>
    <w:rsid w:val="00FA5F91"/>
    <w:rsid w:val="00FB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0A12A4A6"/>
  <w15:chartTrackingRefBased/>
  <w15:docId w15:val="{2C85739E-D171-413F-9688-8049BEF3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99C"/>
    <w:rPr>
      <w:rFonts w:ascii="Garamond" w:hAnsi="Garamond"/>
      <w:sz w:val="22"/>
    </w:rPr>
  </w:style>
  <w:style w:type="paragraph" w:styleId="Heading1">
    <w:name w:val="heading 1"/>
    <w:basedOn w:val="HeadingBase"/>
    <w:next w:val="BodyText"/>
    <w:qFormat/>
    <w:pPr>
      <w:numPr>
        <w:numId w:val="7"/>
      </w:numPr>
      <w:pBdr>
        <w:top w:val="single" w:sz="6" w:space="6" w:color="808080"/>
        <w:bottom w:val="single" w:sz="6" w:space="6" w:color="808080"/>
      </w:pBdr>
      <w:spacing w:after="240"/>
      <w:jc w:val="center"/>
      <w:outlineLvl w:val="0"/>
    </w:pPr>
    <w:rPr>
      <w:b/>
      <w:caps/>
      <w:spacing w:val="20"/>
      <w:kern w:val="16"/>
      <w:sz w:val="18"/>
    </w:rPr>
  </w:style>
  <w:style w:type="paragraph" w:styleId="Heading2">
    <w:name w:val="heading 2"/>
    <w:basedOn w:val="HeadingBase"/>
    <w:next w:val="BodyText"/>
    <w:qFormat/>
    <w:pPr>
      <w:numPr>
        <w:ilvl w:val="1"/>
        <w:numId w:val="7"/>
      </w:numPr>
      <w:spacing w:after="180"/>
      <w:jc w:val="center"/>
      <w:outlineLvl w:val="1"/>
    </w:pPr>
    <w:rPr>
      <w:b/>
      <w:caps/>
      <w:spacing w:val="10"/>
      <w:sz w:val="18"/>
    </w:rPr>
  </w:style>
  <w:style w:type="paragraph" w:styleId="Heading3">
    <w:name w:val="heading 3"/>
    <w:basedOn w:val="HeadingBase"/>
    <w:next w:val="BodyText"/>
    <w:qFormat/>
    <w:pPr>
      <w:numPr>
        <w:ilvl w:val="2"/>
        <w:numId w:val="7"/>
      </w:numPr>
      <w:spacing w:before="240" w:after="180"/>
      <w:outlineLvl w:val="2"/>
    </w:pPr>
    <w:rPr>
      <w:caps/>
      <w:sz w:val="20"/>
    </w:rPr>
  </w:style>
  <w:style w:type="paragraph" w:styleId="Heading4">
    <w:name w:val="heading 4"/>
    <w:basedOn w:val="HeadingBase"/>
    <w:next w:val="BodyText"/>
    <w:qFormat/>
    <w:pPr>
      <w:numPr>
        <w:ilvl w:val="3"/>
        <w:numId w:val="7"/>
      </w:numPr>
      <w:spacing w:before="240" w:after="240"/>
      <w:outlineLvl w:val="3"/>
    </w:pPr>
    <w:rPr>
      <w:i/>
      <w:spacing w:val="5"/>
      <w:sz w:val="24"/>
    </w:rPr>
  </w:style>
  <w:style w:type="paragraph" w:styleId="Heading5">
    <w:name w:val="heading 5"/>
    <w:basedOn w:val="HeadingBase"/>
    <w:next w:val="BodyText"/>
    <w:qFormat/>
    <w:pPr>
      <w:numPr>
        <w:ilvl w:val="4"/>
        <w:numId w:val="7"/>
      </w:numPr>
      <w:outlineLvl w:val="4"/>
    </w:pPr>
    <w:rPr>
      <w:b/>
    </w:rPr>
  </w:style>
  <w:style w:type="paragraph" w:styleId="Heading6">
    <w:name w:val="heading 6"/>
    <w:basedOn w:val="HeadingBase"/>
    <w:next w:val="BodyText"/>
    <w:qFormat/>
    <w:pPr>
      <w:numPr>
        <w:ilvl w:val="5"/>
        <w:numId w:val="7"/>
      </w:numPr>
      <w:outlineLvl w:val="5"/>
    </w:pPr>
    <w:rPr>
      <w:i/>
      <w:spacing w:val="5"/>
    </w:rPr>
  </w:style>
  <w:style w:type="paragraph" w:styleId="Heading7">
    <w:name w:val="heading 7"/>
    <w:basedOn w:val="HeadingBase"/>
    <w:next w:val="BodyText"/>
    <w:qFormat/>
    <w:pPr>
      <w:numPr>
        <w:ilvl w:val="6"/>
        <w:numId w:val="7"/>
      </w:numPr>
      <w:outlineLvl w:val="6"/>
    </w:pPr>
    <w:rPr>
      <w:caps/>
      <w:sz w:val="18"/>
    </w:rPr>
  </w:style>
  <w:style w:type="paragraph" w:styleId="Heading8">
    <w:name w:val="heading 8"/>
    <w:basedOn w:val="HeadingBase"/>
    <w:next w:val="BodyText"/>
    <w:qFormat/>
    <w:pPr>
      <w:numPr>
        <w:ilvl w:val="7"/>
        <w:numId w:val="7"/>
      </w:numPr>
      <w:outlineLvl w:val="7"/>
    </w:pPr>
    <w:rPr>
      <w:i/>
      <w:spacing w:val="5"/>
    </w:rPr>
  </w:style>
  <w:style w:type="paragraph" w:styleId="Heading9">
    <w:name w:val="heading 9"/>
    <w:basedOn w:val="HeadingBase"/>
    <w:next w:val="BodyText"/>
    <w:qFormat/>
    <w:pPr>
      <w:numPr>
        <w:ilvl w:val="8"/>
        <w:numId w:val="7"/>
      </w:numPr>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ind w:firstLine="0"/>
      <w:jc w:val="left"/>
    </w:pPr>
    <w:rPr>
      <w:kern w:val="20"/>
    </w:rPr>
  </w:style>
  <w:style w:type="paragraph" w:styleId="BodyText">
    <w:name w:val="Body Text"/>
    <w:basedOn w:val="Normal"/>
    <w:pPr>
      <w:spacing w:after="240" w:line="240" w:lineRule="atLeast"/>
      <w:ind w:firstLine="360"/>
      <w:jc w:val="both"/>
    </w:pPr>
  </w:style>
  <w:style w:type="paragraph" w:customStyle="1" w:styleId="FootnoteBase">
    <w:name w:val="Footnote Base"/>
    <w:basedOn w:val="BodyText"/>
    <w:pPr>
      <w:keepLines/>
      <w:spacing w:line="200" w:lineRule="atLeast"/>
      <w:ind w:firstLine="0"/>
    </w:pPr>
    <w:rPr>
      <w:sz w:val="18"/>
    </w:rPr>
  </w:style>
  <w:style w:type="paragraph" w:customStyle="1" w:styleId="BlockQuotation">
    <w:name w:val="Block Quotation"/>
    <w:basedOn w:val="BodyText"/>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40" w:line="200" w:lineRule="atLeast"/>
      <w:ind w:left="1920" w:hanging="120"/>
    </w:pPr>
    <w:rPr>
      <w:i/>
      <w:spacing w:val="5"/>
      <w:sz w:val="20"/>
    </w:rPr>
  </w:style>
  <w:style w:type="paragraph" w:customStyle="1" w:styleId="Picture">
    <w:name w:val="Picture"/>
    <w:basedOn w:val="Normal"/>
    <w:next w:val="Caption"/>
    <w:pPr>
      <w:keepNext/>
    </w:pPr>
  </w:style>
  <w:style w:type="paragraph" w:customStyle="1" w:styleId="DocumentLabel">
    <w:name w:val="Document Label"/>
    <w:next w:val="Normal"/>
    <w:pPr>
      <w:pBdr>
        <w:top w:val="single" w:sz="6" w:space="6" w:color="808080"/>
        <w:bottom w:val="single" w:sz="6" w:space="6" w:color="808080"/>
      </w:pBdr>
      <w:spacing w:line="240" w:lineRule="atLeast"/>
      <w:jc w:val="center"/>
    </w:pPr>
    <w:rPr>
      <w:rFonts w:ascii="Garamond" w:hAnsi="Garamond"/>
      <w:b/>
      <w:caps/>
      <w:spacing w:val="40"/>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tabs>
        <w:tab w:val="clear" w:pos="8640"/>
        <w:tab w:val="right" w:pos="9480"/>
      </w:tabs>
      <w:spacing w:before="600"/>
      <w:ind w:left="-840" w:right="-840"/>
    </w:pPr>
    <w:rPr>
      <w:sz w:val="24"/>
    </w:rPr>
  </w:style>
  <w:style w:type="paragraph" w:customStyle="1" w:styleId="HeaderBase">
    <w:name w:val="Header Base"/>
    <w:basedOn w:val="BodyText"/>
    <w:pPr>
      <w:keepLines/>
      <w:tabs>
        <w:tab w:val="center" w:pos="4320"/>
        <w:tab w:val="right" w:pos="8640"/>
      </w:tabs>
      <w:spacing w:after="0"/>
      <w:ind w:firstLine="0"/>
      <w:jc w:val="center"/>
    </w:pPr>
    <w:rPr>
      <w:caps/>
      <w:spacing w:val="15"/>
      <w:sz w:val="18"/>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480"/>
    </w:pPr>
  </w:style>
  <w:style w:type="paragraph" w:styleId="Index1">
    <w:name w:val="index 1"/>
    <w:basedOn w:val="IndexBase"/>
    <w:semiHidden/>
    <w:rPr>
      <w:sz w:val="21"/>
    </w:rPr>
  </w:style>
  <w:style w:type="paragraph" w:customStyle="1" w:styleId="IndexBase">
    <w:name w:val="Index Base"/>
    <w:basedOn w:val="Normal"/>
    <w:pPr>
      <w:spacing w:line="240" w:lineRule="atLeast"/>
      <w:ind w:left="360" w:hanging="360"/>
    </w:pPr>
  </w:style>
  <w:style w:type="paragraph" w:styleId="Index2">
    <w:name w:val="index 2"/>
    <w:basedOn w:val="IndexBase"/>
    <w:semiHidden/>
    <w:pPr>
      <w:spacing w:line="240" w:lineRule="auto"/>
      <w:ind w:hanging="240"/>
    </w:pPr>
    <w:rPr>
      <w:sz w:val="21"/>
    </w:rPr>
  </w:style>
  <w:style w:type="paragraph" w:styleId="Index3">
    <w:name w:val="index 3"/>
    <w:basedOn w:val="IndexBase"/>
    <w:semiHidden/>
    <w:pPr>
      <w:spacing w:line="240" w:lineRule="auto"/>
      <w:ind w:left="480" w:hanging="240"/>
    </w:pPr>
    <w:rPr>
      <w:sz w:val="21"/>
    </w:rPr>
  </w:style>
  <w:style w:type="paragraph" w:styleId="Index4">
    <w:name w:val="index 4"/>
    <w:basedOn w:val="IndexBase"/>
    <w:semiHidden/>
    <w:pPr>
      <w:spacing w:line="240" w:lineRule="auto"/>
      <w:ind w:left="600" w:hanging="240"/>
    </w:pPr>
    <w:rPr>
      <w:sz w:val="21"/>
    </w:rPr>
  </w:style>
  <w:style w:type="paragraph" w:styleId="Index5">
    <w:name w:val="index 5"/>
    <w:basedOn w:val="IndexBase"/>
    <w:semiHidden/>
    <w:pPr>
      <w:spacing w:line="240" w:lineRule="auto"/>
      <w:ind w:left="840"/>
    </w:pPr>
    <w:rPr>
      <w:sz w:val="21"/>
    </w:rPr>
  </w:style>
  <w:style w:type="paragraph" w:styleId="IndexHeading">
    <w:name w:val="index heading"/>
    <w:basedOn w:val="HeadingBase"/>
    <w:next w:val="Index1"/>
    <w:semiHidden/>
    <w:pPr>
      <w:keepLines w:val="0"/>
      <w:spacing w:line="480" w:lineRule="atLeast"/>
    </w:pPr>
    <w:rPr>
      <w:spacing w:val="-5"/>
      <w:kern w:val="0"/>
      <w:sz w:val="28"/>
    </w:rPr>
  </w:style>
  <w:style w:type="paragraph" w:customStyle="1" w:styleId="SectionHeading">
    <w:name w:val="Section Heading"/>
    <w:basedOn w:val="Heading1"/>
  </w:style>
  <w:style w:type="character" w:customStyle="1" w:styleId="Lead-inEmphasis">
    <w:name w:val="Lead-in Emphasis"/>
    <w:rPr>
      <w:caps/>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numPr>
        <w:numId w:val="1"/>
      </w:numPr>
      <w:ind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pPr>
      <w:spacing w:after="240" w:line="720" w:lineRule="atLeast"/>
      <w:jc w:val="center"/>
    </w:pPr>
    <w:rPr>
      <w:caps/>
      <w:spacing w:val="65"/>
      <w:sz w:val="64"/>
    </w:rPr>
  </w:style>
  <w:style w:type="character" w:customStyle="1" w:styleId="Superscript">
    <w:name w:val="Superscript"/>
    <w:rPr>
      <w:vertAlign w:val="superscript"/>
    </w:rPr>
  </w:style>
  <w:style w:type="paragraph" w:customStyle="1" w:styleId="TOCBase">
    <w:name w:val="TOC Base"/>
    <w:basedOn w:val="Normal"/>
    <w:pPr>
      <w:tabs>
        <w:tab w:val="right" w:leader="dot" w:pos="5040"/>
      </w:tabs>
      <w:spacing w:after="240" w:line="240" w:lineRule="atLeast"/>
    </w:pPr>
  </w:style>
  <w:style w:type="paragraph" w:styleId="TableofFigures">
    <w:name w:val="table of figures"/>
    <w:basedOn w:val="TOCBase"/>
    <w:semiHidden/>
  </w:style>
  <w:style w:type="paragraph" w:styleId="TOC1">
    <w:name w:val="toc 1"/>
    <w:basedOn w:val="TOCBase"/>
    <w:semiHidden/>
  </w:style>
  <w:style w:type="paragraph" w:styleId="TOC2">
    <w:name w:val="toc 2"/>
    <w:basedOn w:val="TOCBase"/>
    <w:semiHidden/>
  </w:style>
  <w:style w:type="paragraph" w:styleId="TOC3">
    <w:name w:val="toc 3"/>
    <w:basedOn w:val="TOCBase"/>
    <w:semiHidden/>
    <w:rPr>
      <w:i/>
    </w:rPr>
  </w:style>
  <w:style w:type="paragraph" w:styleId="TOC4">
    <w:name w:val="toc 4"/>
    <w:basedOn w:val="TOCBase"/>
    <w:semiHidden/>
    <w:rPr>
      <w:i/>
    </w:rPr>
  </w:style>
  <w:style w:type="paragraph" w:styleId="TOC5">
    <w:name w:val="toc 5"/>
    <w:basedOn w:val="TOCBase"/>
    <w:semiHidden/>
    <w:rPr>
      <w:i/>
    </w:rPr>
  </w:style>
  <w:style w:type="paragraph" w:customStyle="1" w:styleId="SectionLabel">
    <w:name w:val="Section Label"/>
    <w:basedOn w:val="HeadingBase"/>
    <w:next w:val="BodyText"/>
    <w:pPr>
      <w:pBdr>
        <w:bottom w:val="single" w:sz="6" w:space="24" w:color="808080"/>
      </w:pBdr>
      <w:spacing w:after="720"/>
      <w:jc w:val="center"/>
    </w:pPr>
    <w:rPr>
      <w:caps/>
      <w:spacing w:val="80"/>
      <w:sz w:val="48"/>
    </w:rPr>
  </w:style>
  <w:style w:type="paragraph" w:customStyle="1" w:styleId="FooterFirst">
    <w:name w:val="Footer First"/>
    <w:basedOn w:val="Footer"/>
  </w:style>
  <w:style w:type="paragraph" w:customStyle="1" w:styleId="FooterEven">
    <w:name w:val="Footer Even"/>
    <w:basedOn w:val="Footer"/>
  </w:style>
  <w:style w:type="paragraph" w:customStyle="1" w:styleId="FooterOdd">
    <w:name w:val="Footer Odd"/>
    <w:basedOn w:val="Footer"/>
  </w:style>
  <w:style w:type="paragraph" w:customStyle="1" w:styleId="HeaderFirst">
    <w:name w:val="Header First"/>
    <w:basedOn w:val="Header"/>
  </w:style>
  <w:style w:type="paragraph" w:customStyle="1" w:styleId="HeaderEven">
    <w:name w:val="Header Even"/>
    <w:basedOn w:val="Header"/>
    <w:rPr>
      <w:i/>
      <w:spacing w:val="10"/>
      <w:sz w:val="16"/>
    </w:rPr>
  </w:style>
  <w:style w:type="paragraph" w:customStyle="1" w:styleId="HeaderOdd">
    <w:name w:val="Header Odd"/>
    <w:basedOn w:val="Header"/>
  </w:style>
  <w:style w:type="paragraph" w:customStyle="1" w:styleId="ChapterLabel">
    <w:name w:val="Chapter Label"/>
    <w:basedOn w:val="SectionLabel"/>
  </w:style>
  <w:style w:type="paragraph" w:customStyle="1" w:styleId="ChapterSubtitle">
    <w:name w:val="Chapter Subtitle"/>
    <w:basedOn w:val="Subtitle"/>
  </w:style>
  <w:style w:type="paragraph" w:styleId="Subtitle">
    <w:name w:val="Subtitle"/>
    <w:basedOn w:val="Title"/>
    <w:next w:val="BodyText"/>
    <w:qFormat/>
    <w:pPr>
      <w:spacing w:after="420"/>
    </w:pPr>
    <w:rPr>
      <w:spacing w:val="20"/>
      <w:sz w:val="22"/>
    </w:rPr>
  </w:style>
  <w:style w:type="paragraph" w:styleId="Title">
    <w:name w:val="Title"/>
    <w:basedOn w:val="HeadingBase"/>
    <w:next w:val="Subtitle"/>
    <w:qFormat/>
    <w:pPr>
      <w:spacing w:before="140" w:line="240" w:lineRule="auto"/>
      <w:jc w:val="center"/>
    </w:pPr>
    <w:rPr>
      <w:caps/>
      <w:spacing w:val="60"/>
      <w:sz w:val="44"/>
    </w:rPr>
  </w:style>
  <w:style w:type="paragraph" w:customStyle="1" w:styleId="ChapterTitle">
    <w:name w:val="Chapter Title"/>
    <w:basedOn w:val="Title"/>
  </w:style>
  <w:style w:type="paragraph" w:styleId="BodyTextIndent">
    <w:name w:val="Body Text Indent"/>
    <w:basedOn w:val="BodyText"/>
    <w:pPr>
      <w:ind w:left="360"/>
    </w:pPr>
  </w:style>
  <w:style w:type="paragraph" w:styleId="BalloonText">
    <w:name w:val="Balloon Text"/>
    <w:basedOn w:val="Normal"/>
    <w:semiHidden/>
    <w:rsid w:val="00B95BE2"/>
    <w:rPr>
      <w:rFonts w:ascii="Tahoma" w:hAnsi="Tahoma" w:cs="Tahoma"/>
      <w:sz w:val="16"/>
      <w:szCs w:val="16"/>
    </w:r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Bullet2">
    <w:name w:val="List Bullet 2"/>
    <w:basedOn w:val="ListBullet"/>
    <w:pPr>
      <w:ind w:left="1080"/>
    </w:pPr>
  </w:style>
  <w:style w:type="paragraph" w:styleId="ListNumber4">
    <w:name w:val="List Number 4"/>
    <w:basedOn w:val="ListNumber"/>
    <w:pPr>
      <w:ind w:left="180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caps/>
      <w:sz w:val="18"/>
    </w:rPr>
  </w:style>
  <w:style w:type="character" w:styleId="CommentReference">
    <w:name w:val="annotation reference"/>
    <w:semiHidden/>
    <w:rPr>
      <w:sz w:val="16"/>
    </w:rPr>
  </w:style>
  <w:style w:type="paragraph" w:styleId="CommentText">
    <w:name w:val="annotation text"/>
    <w:basedOn w:val="FootnoteBase"/>
    <w:semiHidden/>
  </w:style>
  <w:style w:type="paragraph" w:styleId="ListNumber5">
    <w:name w:val="List Number 5"/>
    <w:basedOn w:val="ListNumber"/>
    <w:pPr>
      <w:ind w:left="216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720"/>
    </w:pPr>
  </w:style>
  <w:style w:type="paragraph" w:customStyle="1" w:styleId="ReturnAddress">
    <w:name w:val="Return Address"/>
    <w:pPr>
      <w:framePr w:w="8640" w:wrap="notBeside" w:vAnchor="page" w:hAnchor="page" w:x="1729" w:y="14401" w:anchorLock="1"/>
      <w:tabs>
        <w:tab w:val="left" w:pos="2160"/>
      </w:tabs>
      <w:spacing w:line="240" w:lineRule="atLeast"/>
      <w:ind w:right="-240"/>
      <w:jc w:val="center"/>
    </w:pPr>
    <w:rPr>
      <w:rFonts w:ascii="Garamond" w:hAnsi="Garamond"/>
      <w:caps/>
      <w:spacing w:val="30"/>
      <w:sz w:val="14"/>
    </w:rPr>
  </w:style>
  <w:style w:type="character" w:customStyle="1" w:styleId="Slogan">
    <w:name w:val="Slogan"/>
    <w:rPr>
      <w:i/>
      <w:spacing w:val="70"/>
    </w:r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customStyle="1" w:styleId="PartTitle">
    <w:name w:val="Part Title"/>
    <w:basedOn w:val="Title"/>
  </w:style>
  <w:style w:type="paragraph" w:customStyle="1" w:styleId="PartLabel">
    <w:name w:val="Part Label"/>
    <w:basedOn w:val="SectionLabel"/>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styleId="ListBullet5">
    <w:name w:val="List Bullet 5"/>
    <w:basedOn w:val="ListBullet"/>
    <w:pPr>
      <w:ind w:left="2160"/>
    </w:pPr>
  </w:style>
  <w:style w:type="table" w:styleId="TableGrid">
    <w:name w:val="Table Grid"/>
    <w:basedOn w:val="TableNormal"/>
    <w:rsid w:val="006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rsid w:val="00FB6276"/>
    <w:pPr>
      <w:numPr>
        <w:numId w:val="3"/>
      </w:numPr>
    </w:pPr>
  </w:style>
  <w:style w:type="numbering" w:styleId="111111">
    <w:name w:val="Outline List 2"/>
    <w:basedOn w:val="NoList"/>
    <w:rsid w:val="004629EF"/>
    <w:pPr>
      <w:numPr>
        <w:numId w:val="4"/>
      </w:numPr>
    </w:pPr>
  </w:style>
  <w:style w:type="numbering" w:styleId="1ai">
    <w:name w:val="Outline List 1"/>
    <w:basedOn w:val="NoList"/>
    <w:rsid w:val="004629EF"/>
    <w:pPr>
      <w:numPr>
        <w:numId w:val="5"/>
      </w:numPr>
    </w:pPr>
  </w:style>
  <w:style w:type="numbering" w:styleId="ArticleSection">
    <w:name w:val="Outline List 3"/>
    <w:basedOn w:val="NoList"/>
    <w:rsid w:val="004629EF"/>
    <w:pPr>
      <w:numPr>
        <w:numId w:val="6"/>
      </w:numPr>
    </w:pPr>
  </w:style>
  <w:style w:type="character" w:styleId="Hyperlink">
    <w:name w:val="Hyperlink"/>
    <w:rsid w:val="00883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NUL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Elegant Report</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Report</dc:title>
  <dc:subject/>
  <dc:creator> Suzanne M. Lilly</dc:creator>
  <cp:keywords/>
  <cp:lastModifiedBy>Don Fosmoen</cp:lastModifiedBy>
  <cp:revision>18</cp:revision>
  <cp:lastPrinted>2009-06-09T23:01:00Z</cp:lastPrinted>
  <dcterms:created xsi:type="dcterms:W3CDTF">2019-05-09T18:41:00Z</dcterms:created>
  <dcterms:modified xsi:type="dcterms:W3CDTF">2019-05-13T20:44:00Z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